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80"/>
        </w:tabs>
        <w:autoSpaceDE w:val="0"/>
        <w:autoSpaceDN w:val="0"/>
        <w:adjustRightInd w:val="0"/>
        <w:spacing w:line="560" w:lineRule="exact"/>
        <w:rPr>
          <w:rFonts w:eastAsia="仿宋_GB2312"/>
          <w:color w:val="000000"/>
          <w:kern w:val="0"/>
          <w:sz w:val="32"/>
          <w:szCs w:val="32"/>
        </w:rPr>
      </w:pPr>
    </w:p>
    <w:p>
      <w:pPr>
        <w:autoSpaceDE w:val="0"/>
        <w:autoSpaceDN w:val="0"/>
        <w:adjustRightInd w:val="0"/>
        <w:spacing w:line="560" w:lineRule="exact"/>
        <w:jc w:val="center"/>
        <w:rPr>
          <w:rFonts w:eastAsia="仿宋_GB2312"/>
          <w:color w:val="000000"/>
          <w:kern w:val="0"/>
          <w:sz w:val="32"/>
          <w:szCs w:val="32"/>
        </w:rPr>
      </w:pPr>
    </w:p>
    <w:p>
      <w:pPr>
        <w:autoSpaceDE w:val="0"/>
        <w:autoSpaceDN w:val="0"/>
        <w:adjustRightInd w:val="0"/>
        <w:spacing w:line="560" w:lineRule="exact"/>
        <w:jc w:val="center"/>
        <w:rPr>
          <w:rFonts w:eastAsia="仿宋_GB2312"/>
          <w:color w:val="000000"/>
          <w:kern w:val="0"/>
          <w:sz w:val="32"/>
          <w:szCs w:val="32"/>
        </w:rPr>
      </w:pPr>
    </w:p>
    <w:p>
      <w:pPr>
        <w:autoSpaceDE w:val="0"/>
        <w:autoSpaceDN w:val="0"/>
        <w:adjustRightInd w:val="0"/>
        <w:spacing w:line="560" w:lineRule="exact"/>
        <w:jc w:val="center"/>
        <w:rPr>
          <w:rFonts w:eastAsia="仿宋_GB2312"/>
          <w:color w:val="000000"/>
          <w:kern w:val="0"/>
          <w:sz w:val="32"/>
          <w:szCs w:val="32"/>
        </w:rPr>
      </w:pPr>
    </w:p>
    <w:p>
      <w:pPr>
        <w:autoSpaceDE w:val="0"/>
        <w:autoSpaceDN w:val="0"/>
        <w:adjustRightInd w:val="0"/>
        <w:spacing w:line="560" w:lineRule="exact"/>
        <w:jc w:val="center"/>
        <w:rPr>
          <w:rFonts w:eastAsia="仿宋_GB2312"/>
          <w:color w:val="000000"/>
          <w:kern w:val="0"/>
          <w:sz w:val="32"/>
          <w:szCs w:val="32"/>
        </w:rPr>
      </w:pPr>
    </w:p>
    <w:p>
      <w:pPr>
        <w:autoSpaceDE w:val="0"/>
        <w:autoSpaceDN w:val="0"/>
        <w:adjustRightInd w:val="0"/>
        <w:spacing w:line="560" w:lineRule="exact"/>
        <w:jc w:val="center"/>
        <w:rPr>
          <w:rFonts w:eastAsia="仿宋_GB2312"/>
          <w:color w:val="000000"/>
          <w:kern w:val="0"/>
          <w:sz w:val="32"/>
          <w:szCs w:val="32"/>
        </w:rPr>
      </w:pPr>
    </w:p>
    <w:p>
      <w:pPr>
        <w:autoSpaceDE w:val="0"/>
        <w:autoSpaceDN w:val="0"/>
        <w:adjustRightInd w:val="0"/>
        <w:spacing w:line="560" w:lineRule="exact"/>
        <w:jc w:val="center"/>
        <w:rPr>
          <w:rFonts w:eastAsia="仿宋_GB2312"/>
          <w:color w:val="000000"/>
          <w:kern w:val="0"/>
          <w:sz w:val="32"/>
          <w:szCs w:val="32"/>
        </w:rPr>
      </w:pPr>
    </w:p>
    <w:p>
      <w:pPr>
        <w:autoSpaceDE w:val="0"/>
        <w:autoSpaceDN w:val="0"/>
        <w:adjustRightInd w:val="0"/>
        <w:spacing w:line="520" w:lineRule="exact"/>
        <w:jc w:val="center"/>
        <w:rPr>
          <w:rFonts w:eastAsia="仿宋_GB2312"/>
          <w:color w:val="000000"/>
          <w:kern w:val="0"/>
          <w:sz w:val="32"/>
          <w:szCs w:val="32"/>
        </w:rPr>
      </w:pPr>
      <w:r>
        <w:rPr>
          <w:rFonts w:hint="eastAsia" w:eastAsia="仿宋_GB2312" w:cs="仿宋_GB2312"/>
          <w:color w:val="000000"/>
          <w:kern w:val="0"/>
          <w:sz w:val="32"/>
          <w:szCs w:val="32"/>
        </w:rPr>
        <w:t>西办字〔</w:t>
      </w:r>
      <w:r>
        <w:rPr>
          <w:rFonts w:eastAsia="仿宋_GB2312"/>
          <w:color w:val="000000"/>
          <w:kern w:val="0"/>
          <w:sz w:val="32"/>
          <w:szCs w:val="32"/>
        </w:rPr>
        <w:t>2022</w:t>
      </w:r>
      <w:r>
        <w:rPr>
          <w:rFonts w:hint="eastAsia" w:eastAsia="仿宋_GB2312" w:cs="仿宋_GB2312"/>
          <w:color w:val="000000"/>
          <w:kern w:val="0"/>
          <w:sz w:val="32"/>
          <w:szCs w:val="32"/>
        </w:rPr>
        <w:t>〕</w:t>
      </w:r>
      <w:r>
        <w:rPr>
          <w:rFonts w:eastAsia="仿宋_GB2312"/>
          <w:color w:val="000000"/>
          <w:kern w:val="0"/>
          <w:sz w:val="32"/>
          <w:szCs w:val="32"/>
        </w:rPr>
        <w:t>8</w:t>
      </w:r>
      <w:r>
        <w:rPr>
          <w:rFonts w:hint="eastAsia" w:eastAsia="仿宋_GB2312" w:cs="仿宋_GB2312"/>
          <w:color w:val="000000"/>
          <w:kern w:val="0"/>
          <w:sz w:val="32"/>
          <w:szCs w:val="32"/>
        </w:rPr>
        <w:t>号</w:t>
      </w:r>
    </w:p>
    <w:p>
      <w:pPr>
        <w:autoSpaceDE w:val="0"/>
        <w:autoSpaceDN w:val="0"/>
        <w:adjustRightInd w:val="0"/>
        <w:spacing w:line="520" w:lineRule="exact"/>
        <w:jc w:val="center"/>
        <w:rPr>
          <w:rFonts w:eastAsia="仿宋_GB2312"/>
          <w:color w:val="000000"/>
          <w:kern w:val="0"/>
          <w:sz w:val="32"/>
          <w:szCs w:val="32"/>
        </w:rPr>
      </w:pPr>
    </w:p>
    <w:p>
      <w:pPr>
        <w:autoSpaceDE w:val="0"/>
        <w:autoSpaceDN w:val="0"/>
        <w:adjustRightInd w:val="0"/>
        <w:spacing w:line="520" w:lineRule="exact"/>
        <w:jc w:val="center"/>
        <w:rPr>
          <w:rFonts w:eastAsia="方正小标宋简体"/>
          <w:color w:val="000000"/>
          <w:spacing w:val="22"/>
          <w:kern w:val="0"/>
          <w:sz w:val="43"/>
          <w:szCs w:val="43"/>
        </w:rPr>
      </w:pPr>
    </w:p>
    <w:p>
      <w:pPr>
        <w:autoSpaceDE w:val="0"/>
        <w:autoSpaceDN w:val="0"/>
        <w:adjustRightInd w:val="0"/>
        <w:spacing w:line="560" w:lineRule="exact"/>
        <w:jc w:val="center"/>
        <w:rPr>
          <w:rFonts w:eastAsia="方正小标宋简体"/>
          <w:color w:val="000000"/>
          <w:spacing w:val="22"/>
          <w:kern w:val="0"/>
          <w:sz w:val="43"/>
          <w:szCs w:val="43"/>
        </w:rPr>
      </w:pPr>
      <w:r>
        <w:rPr>
          <w:rFonts w:hint="eastAsia" w:eastAsia="方正小标宋简体" w:cs="方正小标宋简体"/>
          <w:color w:val="000000"/>
          <w:spacing w:val="22"/>
          <w:kern w:val="0"/>
          <w:sz w:val="43"/>
          <w:szCs w:val="43"/>
        </w:rPr>
        <w:t>中共西乡县委办公室</w:t>
      </w:r>
    </w:p>
    <w:p>
      <w:pPr>
        <w:autoSpaceDE w:val="0"/>
        <w:autoSpaceDN w:val="0"/>
        <w:adjustRightInd w:val="0"/>
        <w:spacing w:line="560" w:lineRule="exact"/>
        <w:jc w:val="center"/>
        <w:rPr>
          <w:rFonts w:eastAsia="方正小标宋简体"/>
          <w:color w:val="000000"/>
          <w:spacing w:val="-6"/>
          <w:kern w:val="0"/>
          <w:sz w:val="43"/>
          <w:szCs w:val="43"/>
        </w:rPr>
      </w:pPr>
      <w:r>
        <w:rPr>
          <w:rFonts w:hint="eastAsia" w:eastAsia="方正小标宋简体" w:cs="方正小标宋简体"/>
          <w:color w:val="000000"/>
          <w:spacing w:val="-6"/>
          <w:kern w:val="0"/>
          <w:sz w:val="43"/>
          <w:szCs w:val="43"/>
        </w:rPr>
        <w:t>西乡县人民政府办公室</w:t>
      </w:r>
    </w:p>
    <w:p>
      <w:pPr>
        <w:spacing w:line="560" w:lineRule="exact"/>
        <w:jc w:val="center"/>
        <w:rPr>
          <w:rFonts w:ascii="方正小标宋简体" w:hAnsi="方正新书宋简体" w:eastAsia="方正小标宋简体"/>
          <w:color w:val="000000"/>
          <w:sz w:val="44"/>
          <w:szCs w:val="44"/>
        </w:rPr>
      </w:pPr>
      <w:r>
        <w:rPr>
          <w:rFonts w:hint="eastAsia" w:eastAsia="方正小标宋简体" w:cs="方正小标宋简体"/>
          <w:color w:val="000000"/>
          <w:kern w:val="0"/>
          <w:sz w:val="43"/>
          <w:szCs w:val="43"/>
        </w:rPr>
        <w:t>关于印发《</w:t>
      </w:r>
      <w:r>
        <w:rPr>
          <w:rFonts w:hint="eastAsia" w:ascii="方正小标宋简体" w:hAnsi="方正新书宋简体" w:eastAsia="方正小标宋简体" w:cs="方正小标宋简体"/>
          <w:color w:val="000000"/>
          <w:sz w:val="44"/>
          <w:szCs w:val="44"/>
        </w:rPr>
        <w:t>西乡县</w:t>
      </w:r>
      <w:r>
        <w:rPr>
          <w:rFonts w:eastAsia="仿宋_GB2312"/>
          <w:color w:val="000000"/>
          <w:kern w:val="0"/>
          <w:sz w:val="44"/>
          <w:szCs w:val="44"/>
        </w:rPr>
        <w:t>2022</w:t>
      </w:r>
      <w:r>
        <w:rPr>
          <w:rFonts w:hint="eastAsia" w:ascii="方正小标宋简体" w:hAnsi="方正新书宋简体" w:eastAsia="方正小标宋简体" w:cs="方正小标宋简体"/>
          <w:color w:val="000000"/>
          <w:sz w:val="44"/>
          <w:szCs w:val="44"/>
        </w:rPr>
        <w:t>年巩固省级文明城市</w:t>
      </w:r>
    </w:p>
    <w:p>
      <w:pPr>
        <w:spacing w:line="560" w:lineRule="exact"/>
        <w:jc w:val="center"/>
        <w:rPr>
          <w:rFonts w:eastAsia="方正小标宋简体"/>
          <w:color w:val="000000"/>
          <w:spacing w:val="-8"/>
          <w:kern w:val="0"/>
          <w:sz w:val="44"/>
          <w:szCs w:val="44"/>
        </w:rPr>
      </w:pPr>
      <w:r>
        <w:rPr>
          <w:rFonts w:hint="eastAsia" w:ascii="方正小标宋简体" w:hAnsi="方正新书宋简体" w:eastAsia="方正小标宋简体" w:cs="方正小标宋简体"/>
          <w:color w:val="000000"/>
          <w:spacing w:val="-17"/>
          <w:sz w:val="44"/>
          <w:szCs w:val="44"/>
        </w:rPr>
        <w:t>实施</w:t>
      </w:r>
      <w:r>
        <w:rPr>
          <w:rFonts w:hint="eastAsia" w:ascii="方正小标宋简体" w:hAnsi="方正新书宋简体" w:eastAsia="方正小标宋简体" w:cs="方正小标宋简体"/>
          <w:color w:val="000000"/>
          <w:sz w:val="44"/>
          <w:szCs w:val="44"/>
        </w:rPr>
        <w:t>方案</w:t>
      </w:r>
      <w:r>
        <w:rPr>
          <w:rFonts w:hint="eastAsia" w:eastAsia="方正小标宋简体" w:cs="方正小标宋简体"/>
          <w:color w:val="000000"/>
          <w:spacing w:val="-11"/>
          <w:kern w:val="0"/>
          <w:sz w:val="43"/>
          <w:szCs w:val="43"/>
        </w:rPr>
        <w:t>》</w:t>
      </w:r>
      <w:r>
        <w:rPr>
          <w:rFonts w:hint="eastAsia" w:eastAsia="方正小标宋简体" w:cs="方正小标宋简体"/>
          <w:color w:val="000000"/>
          <w:spacing w:val="-8"/>
          <w:kern w:val="0"/>
          <w:sz w:val="43"/>
          <w:szCs w:val="43"/>
        </w:rPr>
        <w:t>的通知</w:t>
      </w:r>
    </w:p>
    <w:p>
      <w:pPr>
        <w:tabs>
          <w:tab w:val="left" w:pos="7200"/>
        </w:tabs>
        <w:spacing w:before="240" w:line="440" w:lineRule="exact"/>
        <w:ind w:right="1869" w:rightChars="890"/>
        <w:jc w:val="distribute"/>
        <w:rPr>
          <w:rFonts w:eastAsia="方正小标宋简体"/>
          <w:color w:val="000000"/>
          <w:spacing w:val="-10"/>
          <w:sz w:val="44"/>
          <w:szCs w:val="44"/>
        </w:rPr>
      </w:pPr>
    </w:p>
    <w:p>
      <w:pPr>
        <w:autoSpaceDE w:val="0"/>
        <w:autoSpaceDN w:val="0"/>
        <w:adjustRightInd w:val="0"/>
        <w:spacing w:line="540" w:lineRule="exact"/>
        <w:jc w:val="left"/>
        <w:rPr>
          <w:rFonts w:eastAsia="仿宋_GB2312"/>
          <w:color w:val="000000"/>
          <w:kern w:val="0"/>
          <w:sz w:val="32"/>
          <w:szCs w:val="32"/>
        </w:rPr>
      </w:pPr>
      <w:r>
        <w:rPr>
          <w:rFonts w:hint="eastAsia" w:eastAsia="仿宋_GB2312" w:cs="仿宋_GB2312"/>
          <w:color w:val="000000"/>
          <w:kern w:val="0"/>
          <w:sz w:val="32"/>
          <w:szCs w:val="32"/>
        </w:rPr>
        <w:t>各镇党委、政府，各街道党工委、办事处，县人大、政协党组，人武部党委，县纪委、监察委，法院、检察院党组，县委、县政府各部门、直属机构，各群团，驻县单位：</w:t>
      </w:r>
    </w:p>
    <w:p>
      <w:pPr>
        <w:autoSpaceDE w:val="0"/>
        <w:autoSpaceDN w:val="0"/>
        <w:adjustRightInd w:val="0"/>
        <w:spacing w:after="240" w:line="540" w:lineRule="exact"/>
        <w:ind w:firstLine="640" w:firstLineChars="200"/>
        <w:jc w:val="left"/>
        <w:rPr>
          <w:rFonts w:eastAsia="仿宋_GB2312"/>
          <w:color w:val="000000"/>
          <w:sz w:val="32"/>
          <w:szCs w:val="32"/>
        </w:rPr>
      </w:pPr>
      <w:r>
        <w:rPr>
          <w:rFonts w:hint="eastAsia" w:eastAsia="仿宋_GB2312" w:cs="仿宋_GB2312"/>
          <w:color w:val="000000"/>
          <w:kern w:val="0"/>
          <w:sz w:val="32"/>
          <w:szCs w:val="32"/>
        </w:rPr>
        <w:t>《西乡县</w:t>
      </w:r>
      <w:r>
        <w:rPr>
          <w:rFonts w:eastAsia="仿宋_GB2312"/>
          <w:color w:val="000000"/>
          <w:kern w:val="0"/>
          <w:sz w:val="32"/>
          <w:szCs w:val="32"/>
        </w:rPr>
        <w:t>2022</w:t>
      </w:r>
      <w:r>
        <w:rPr>
          <w:rFonts w:hint="eastAsia" w:eastAsia="仿宋_GB2312" w:cs="仿宋_GB2312"/>
          <w:color w:val="000000"/>
          <w:kern w:val="0"/>
          <w:sz w:val="32"/>
          <w:szCs w:val="32"/>
        </w:rPr>
        <w:t>年巩固省级文明城市实施方案》已</w:t>
      </w:r>
      <w:r>
        <w:rPr>
          <w:rFonts w:hint="eastAsia" w:eastAsia="仿宋_GB2312" w:cs="仿宋_GB2312"/>
          <w:color w:val="000000"/>
          <w:spacing w:val="-10"/>
          <w:kern w:val="0"/>
          <w:sz w:val="32"/>
          <w:szCs w:val="32"/>
        </w:rPr>
        <w:t>经县委、县政府研究同意，现印发你们，请认真遵照执行。</w:t>
      </w:r>
      <w:r>
        <w:rPr>
          <w:rFonts w:eastAsia="仿宋_GB2312"/>
          <w:color w:val="000000"/>
          <w:spacing w:val="-10"/>
          <w:kern w:val="0"/>
          <w:sz w:val="32"/>
          <w:szCs w:val="32"/>
        </w:rPr>
        <w:t> </w:t>
      </w:r>
    </w:p>
    <w:p>
      <w:pPr>
        <w:spacing w:line="320" w:lineRule="exact"/>
        <w:rPr>
          <w:rFonts w:eastAsia="仿宋_GB2312"/>
          <w:color w:val="000000"/>
          <w:sz w:val="32"/>
          <w:szCs w:val="32"/>
        </w:rPr>
      </w:pPr>
    </w:p>
    <w:p>
      <w:pPr>
        <w:spacing w:line="500" w:lineRule="exact"/>
        <w:ind w:firstLine="1120" w:firstLineChars="350"/>
        <w:rPr>
          <w:rFonts w:eastAsia="仿宋_GB2312"/>
          <w:color w:val="000000"/>
          <w:sz w:val="32"/>
          <w:szCs w:val="32"/>
        </w:rPr>
      </w:pPr>
      <w:r>
        <w:rPr>
          <w:rFonts w:hint="eastAsia" w:eastAsia="仿宋_GB2312" w:cs="仿宋_GB2312"/>
          <w:color w:val="000000"/>
          <w:sz w:val="32"/>
          <w:szCs w:val="32"/>
        </w:rPr>
        <w:t>中共西乡县委办公室</w:t>
      </w:r>
      <w:r>
        <w:rPr>
          <w:rFonts w:eastAsia="仿宋_GB2312"/>
          <w:color w:val="000000"/>
          <w:sz w:val="32"/>
          <w:szCs w:val="32"/>
        </w:rPr>
        <w:t xml:space="preserve">    </w:t>
      </w:r>
      <w:r>
        <w:rPr>
          <w:rFonts w:hint="eastAsia" w:eastAsia="仿宋_GB2312" w:cs="仿宋_GB2312"/>
          <w:color w:val="000000"/>
          <w:sz w:val="32"/>
          <w:szCs w:val="32"/>
        </w:rPr>
        <w:t>西乡县人民政府办公室</w:t>
      </w:r>
      <w:r>
        <w:rPr>
          <w:rFonts w:eastAsia="仿宋_GB2312"/>
          <w:color w:val="000000"/>
          <w:sz w:val="32"/>
          <w:szCs w:val="32"/>
        </w:rPr>
        <w:t xml:space="preserve">                   </w:t>
      </w:r>
    </w:p>
    <w:p>
      <w:pPr>
        <w:spacing w:line="500" w:lineRule="exact"/>
        <w:jc w:val="center"/>
        <w:rPr>
          <w:rFonts w:eastAsia="仿宋_GB2312"/>
          <w:color w:val="000000"/>
          <w:sz w:val="32"/>
          <w:szCs w:val="32"/>
        </w:rPr>
      </w:pPr>
      <w:r>
        <w:rPr>
          <w:rFonts w:eastAsia="仿宋_GB2312"/>
          <w:color w:val="000000"/>
          <w:sz w:val="32"/>
          <w:szCs w:val="32"/>
        </w:rPr>
        <w:t xml:space="preserve">                        2022</w:t>
      </w:r>
      <w:r>
        <w:rPr>
          <w:rFonts w:hint="eastAsia" w:eastAsia="仿宋_GB2312" w:cs="仿宋_GB2312"/>
          <w:color w:val="000000"/>
          <w:sz w:val="32"/>
          <w:szCs w:val="32"/>
        </w:rPr>
        <w:t>年</w:t>
      </w:r>
      <w:r>
        <w:rPr>
          <w:rFonts w:eastAsia="仿宋_GB2312"/>
          <w:color w:val="000000"/>
          <w:sz w:val="32"/>
          <w:szCs w:val="32"/>
        </w:rPr>
        <w:t>3</w:t>
      </w:r>
      <w:r>
        <w:rPr>
          <w:rFonts w:hint="eastAsia" w:eastAsia="仿宋_GB2312" w:cs="仿宋_GB2312"/>
          <w:color w:val="000000"/>
          <w:sz w:val="32"/>
          <w:szCs w:val="32"/>
        </w:rPr>
        <w:t>月</w:t>
      </w:r>
      <w:r>
        <w:rPr>
          <w:rFonts w:eastAsia="仿宋_GB2312"/>
          <w:color w:val="000000"/>
          <w:sz w:val="32"/>
          <w:szCs w:val="32"/>
        </w:rPr>
        <w:t>6</w:t>
      </w:r>
      <w:r>
        <w:rPr>
          <w:rFonts w:hint="eastAsia" w:eastAsia="仿宋_GB2312" w:cs="仿宋_GB2312"/>
          <w:color w:val="000000"/>
          <w:sz w:val="32"/>
          <w:szCs w:val="32"/>
        </w:rPr>
        <w:t>日</w:t>
      </w:r>
      <w:r>
        <w:rPr>
          <w:rFonts w:eastAsia="仿宋_GB2312"/>
          <w:color w:val="000000"/>
          <w:sz w:val="32"/>
          <w:szCs w:val="32"/>
        </w:rPr>
        <w:t xml:space="preserve"> </w:t>
      </w: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color w:val="000000"/>
          <w:kern w:val="0"/>
          <w:sz w:val="44"/>
          <w:szCs w:val="44"/>
        </w:rPr>
        <w:t>西乡县</w:t>
      </w:r>
      <w:r>
        <w:rPr>
          <w:rFonts w:ascii="方正小标宋简体" w:hAnsi="方正小标宋简体" w:eastAsia="方正小标宋简体" w:cs="方正小标宋简体"/>
          <w:color w:val="000000"/>
          <w:kern w:val="0"/>
          <w:sz w:val="44"/>
          <w:szCs w:val="44"/>
        </w:rPr>
        <w:t>2022</w:t>
      </w:r>
      <w:r>
        <w:rPr>
          <w:rFonts w:hint="eastAsia" w:ascii="方正小标宋简体" w:hAnsi="方正小标宋简体" w:eastAsia="方正小标宋简体" w:cs="方正小标宋简体"/>
          <w:color w:val="000000"/>
          <w:kern w:val="0"/>
          <w:sz w:val="44"/>
          <w:szCs w:val="44"/>
        </w:rPr>
        <w:t>年巩固省级文明城市实施方案</w:t>
      </w:r>
    </w:p>
    <w:p>
      <w:pPr>
        <w:spacing w:line="600" w:lineRule="exact"/>
        <w:ind w:firstLine="640" w:firstLineChars="200"/>
        <w:rPr>
          <w:rFonts w:eastAsia="仿宋_GB2312"/>
          <w:sz w:val="32"/>
          <w:szCs w:val="32"/>
        </w:rPr>
      </w:pPr>
    </w:p>
    <w:p>
      <w:pPr>
        <w:spacing w:line="606" w:lineRule="exact"/>
        <w:ind w:firstLine="640" w:firstLineChars="200"/>
        <w:rPr>
          <w:rFonts w:ascii="仿宋_GB2312" w:hAnsi="仿宋" w:eastAsia="仿宋_GB2312"/>
          <w:color w:val="000000"/>
          <w:sz w:val="32"/>
          <w:szCs w:val="32"/>
        </w:rPr>
      </w:pPr>
      <w:r>
        <w:rPr>
          <w:rFonts w:hint="eastAsia" w:eastAsia="仿宋_GB2312" w:cs="仿宋_GB2312"/>
          <w:sz w:val="32"/>
          <w:szCs w:val="32"/>
        </w:rPr>
        <w:t>为巩固拓展省级文明城市创建成果，进一步提升群众文明素质和社会文明程度，加快汉中副中心城市建设，奋力谱写</w:t>
      </w:r>
      <w:r>
        <w:rPr>
          <w:rFonts w:hint="eastAsia" w:ascii="仿宋_GB2312" w:hAnsi="仿宋" w:eastAsia="仿宋_GB2312" w:cs="仿宋_GB2312"/>
          <w:color w:val="000000"/>
          <w:sz w:val="32"/>
          <w:szCs w:val="32"/>
        </w:rPr>
        <w:t>新时代</w:t>
      </w:r>
      <w:r>
        <w:rPr>
          <w:rFonts w:hint="eastAsia" w:eastAsia="仿宋_GB2312" w:cs="仿宋_GB2312"/>
          <w:sz w:val="32"/>
          <w:szCs w:val="32"/>
        </w:rPr>
        <w:t>文明城市</w:t>
      </w:r>
      <w:r>
        <w:rPr>
          <w:rFonts w:hint="eastAsia" w:ascii="仿宋_GB2312" w:hAnsi="仿宋" w:eastAsia="仿宋_GB2312" w:cs="仿宋_GB2312"/>
          <w:color w:val="000000"/>
          <w:sz w:val="32"/>
          <w:szCs w:val="32"/>
        </w:rPr>
        <w:t>新篇章，根据《陕西省文明城市（县级）测评体系》和《陕西省未成年人思想道德建设工作测评体系》要求，结合实际，特制定我县</w:t>
      </w:r>
      <w:r>
        <w:rPr>
          <w:rFonts w:eastAsia="仿宋_GB2312"/>
          <w:color w:val="000000"/>
          <w:sz w:val="32"/>
          <w:szCs w:val="32"/>
        </w:rPr>
        <w:t>2022</w:t>
      </w:r>
      <w:r>
        <w:rPr>
          <w:rFonts w:hint="eastAsia" w:ascii="仿宋_GB2312" w:hAnsi="仿宋" w:eastAsia="仿宋_GB2312" w:cs="仿宋_GB2312"/>
          <w:color w:val="000000"/>
          <w:sz w:val="32"/>
          <w:szCs w:val="32"/>
        </w:rPr>
        <w:t>年巩固省级文明城市实施方案。</w:t>
      </w:r>
    </w:p>
    <w:p>
      <w:pPr>
        <w:spacing w:line="606"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一、指导思想</w:t>
      </w:r>
    </w:p>
    <w:p>
      <w:pPr>
        <w:spacing w:line="606" w:lineRule="exact"/>
        <w:ind w:firstLine="648" w:firstLineChars="200"/>
        <w:rPr>
          <w:rFonts w:ascii="仿宋" w:hAnsi="仿宋" w:eastAsia="仿宋"/>
          <w:color w:val="000000"/>
          <w:spacing w:val="2"/>
          <w:sz w:val="32"/>
          <w:szCs w:val="32"/>
        </w:rPr>
      </w:pPr>
      <w:r>
        <w:rPr>
          <w:rFonts w:hint="eastAsia" w:ascii="仿宋_GB2312" w:hAnsi="仿宋_GB2312" w:eastAsia="仿宋_GB2312" w:cs="仿宋_GB2312"/>
          <w:color w:val="000000"/>
          <w:spacing w:val="2"/>
          <w:sz w:val="32"/>
          <w:szCs w:val="32"/>
        </w:rPr>
        <w:t>坚持以习近平新时代中国特色社会主义思想为指导，坚持以人民为中心的发展思想，以培育和践行社会主义核心价值观为根本，以提高市民文明素质、提升城市文明程度、增强群众幸福指数为目标，聚焦建设中国最美茶乡战略定位，立足实际、科学规划，广泛动员全体市民和社会各界积极参与，努力改善城市生态环境、优化城市人文环境、美化城市生活环境，提高城市知名度和美誉度，增强城市综合竞争力，实施“五大战略”、打造“五个示范”，加快汉中副中心城市建设，争当新时代高质量发展排头兵。</w:t>
      </w:r>
    </w:p>
    <w:p>
      <w:pPr>
        <w:spacing w:line="606"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二、主要任务</w:t>
      </w:r>
    </w:p>
    <w:p>
      <w:pPr>
        <w:spacing w:line="606" w:lineRule="exact"/>
        <w:ind w:firstLine="640" w:firstLineChars="200"/>
        <w:rPr>
          <w:rFonts w:eastAsia="仿宋_GB2312"/>
          <w:color w:val="000000"/>
          <w:sz w:val="32"/>
          <w:szCs w:val="32"/>
        </w:rPr>
      </w:pPr>
      <w:r>
        <w:rPr>
          <w:rFonts w:hint="eastAsia" w:ascii="仿宋_GB2312" w:hAnsi="仿宋" w:eastAsia="仿宋_GB2312" w:cs="仿宋_GB2312"/>
          <w:color w:val="000000"/>
          <w:sz w:val="32"/>
          <w:szCs w:val="32"/>
        </w:rPr>
        <w:t>突出理想信念教育、强化文明实践培育，建设廉洁高效的政务环境和公平正义的法治环境、诚信守法的市场环境、健康向上的人文环境、和谐</w:t>
      </w:r>
      <w:r>
        <w:rPr>
          <w:rFonts w:hint="eastAsia" w:ascii="仿宋_GB2312" w:hAnsi="仿宋" w:eastAsia="仿宋_GB2312" w:cs="仿宋_GB2312"/>
          <w:color w:val="000000"/>
          <w:sz w:val="32"/>
          <w:szCs w:val="32"/>
          <w:lang w:val="en-US" w:eastAsia="zh-CN"/>
        </w:rPr>
        <w:t>宜</w:t>
      </w:r>
      <w:r>
        <w:rPr>
          <w:rFonts w:hint="eastAsia" w:ascii="仿宋_GB2312" w:hAnsi="仿宋" w:eastAsia="仿宋_GB2312" w:cs="仿宋_GB2312"/>
          <w:color w:val="000000"/>
          <w:sz w:val="32"/>
          <w:szCs w:val="32"/>
        </w:rPr>
        <w:t>居的生活环境，持续推进乡村振兴、可持续发展的生态环境、有利于青少年健</w:t>
      </w:r>
      <w:r>
        <w:rPr>
          <w:rFonts w:hint="eastAsia" w:eastAsia="仿宋_GB2312" w:cs="仿宋_GB2312"/>
          <w:color w:val="000000"/>
          <w:sz w:val="32"/>
          <w:szCs w:val="32"/>
        </w:rPr>
        <w:t>康成长的社会文化环境，建立长效常态的创建机制为重点，对标测评体系，强力推动基础设施建设尽快达标，全面提升城市品质，为</w:t>
      </w:r>
      <w:r>
        <w:rPr>
          <w:rFonts w:eastAsia="仿宋_GB2312"/>
          <w:color w:val="000000"/>
          <w:sz w:val="32"/>
          <w:szCs w:val="32"/>
        </w:rPr>
        <w:t>2023</w:t>
      </w:r>
      <w:r>
        <w:rPr>
          <w:rFonts w:hint="eastAsia" w:eastAsia="仿宋_GB2312" w:cs="仿宋_GB2312"/>
          <w:color w:val="000000"/>
          <w:sz w:val="32"/>
          <w:szCs w:val="32"/>
        </w:rPr>
        <w:t>年取得全国文明城市提名资格打下坚实基础。</w:t>
      </w:r>
    </w:p>
    <w:p>
      <w:pPr>
        <w:spacing w:line="606" w:lineRule="exact"/>
        <w:ind w:firstLine="640" w:firstLineChars="200"/>
        <w:rPr>
          <w:rFonts w:eastAsia="仿宋_GB2312"/>
          <w:color w:val="000000"/>
          <w:sz w:val="32"/>
          <w:szCs w:val="32"/>
        </w:rPr>
      </w:pPr>
      <w:r>
        <w:rPr>
          <w:rFonts w:hint="eastAsia" w:ascii="楷体_GB2312" w:hAnsi="楷体_GB2312" w:eastAsia="楷体_GB2312" w:cs="楷体_GB2312"/>
          <w:color w:val="000000"/>
          <w:sz w:val="32"/>
          <w:szCs w:val="32"/>
        </w:rPr>
        <w:t>（一）加强理想信念教育，推动党的创新理论落地生根。</w:t>
      </w:r>
      <w:r>
        <w:rPr>
          <w:rFonts w:hint="eastAsia" w:eastAsia="仿宋_GB2312" w:cs="仿宋_GB2312"/>
          <w:color w:val="000000"/>
          <w:sz w:val="32"/>
          <w:szCs w:val="32"/>
        </w:rPr>
        <w:t>一是坚持把学习贯彻习近平新时代中国特色社会主义思想作为首要政治任务，作为党委（党组）理论学习主题主线，作为党校教育培训必修内容；健全理论学习长效机制，持续落实“第一议题”制度和理论中心组学习规则，提升学习质量。二是认真贯彻《中国共产党宣传工作条例》，专题学习习近平总书记关于宣传思想工作的重要思想和精神文明建设的重要论述。不断巩固拓展党史学习教育成果，加强面向全社会的理论宣传普及，推动党的创新理论飞入寻常百姓家。三是加强意识形态工作，全面落实“六纳入”制度和年初签责、季度研判、督查检查、年终考核工作机制，确保意识形态领域安全平稳。巩固壮大主流思想舆论，实施全媒体传播工程。建强用好县融媒体中心，加强学习强国平台推广应用，讲好西乡故事，凝聚昂扬奋进的精神力量。</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牵头单位：县委宣传部</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责任单位：各镇（街道）、各部门（单位）</w:t>
      </w:r>
    </w:p>
    <w:p>
      <w:pPr>
        <w:spacing w:line="606" w:lineRule="exact"/>
        <w:ind w:firstLine="640" w:firstLineChars="200"/>
        <w:rPr>
          <w:rFonts w:ascii="仿宋_GB2312" w:hAnsi="仿宋" w:eastAsia="仿宋_GB2312"/>
          <w:color w:val="000000"/>
          <w:sz w:val="32"/>
          <w:szCs w:val="32"/>
        </w:rPr>
      </w:pPr>
      <w:r>
        <w:rPr>
          <w:rFonts w:hint="eastAsia" w:ascii="楷体_GB2312" w:hAnsi="楷体_GB2312" w:eastAsia="楷体_GB2312" w:cs="楷体_GB2312"/>
          <w:color w:val="000000"/>
          <w:sz w:val="32"/>
          <w:szCs w:val="32"/>
        </w:rPr>
        <w:t>（二）强化文明培育做实文明实践。</w:t>
      </w:r>
      <w:r>
        <w:rPr>
          <w:rFonts w:hint="eastAsia" w:ascii="仿宋_GB2312" w:hAnsi="仿宋" w:eastAsia="仿宋_GB2312" w:cs="仿宋_GB2312"/>
          <w:color w:val="000000"/>
          <w:sz w:val="32"/>
          <w:szCs w:val="32"/>
        </w:rPr>
        <w:t>一是推动社会主义核心价值观“六进两融合”，打造“五知五行·知行合一”新时代公民思想道德教育实践活动品牌。深入实施《汉中市文明行为促进条例》，规范市民文明行为，提升文明素质。贯彻落实《汉中市养犬</w:t>
      </w:r>
      <w:r>
        <w:rPr>
          <w:rFonts w:hint="eastAsia" w:ascii="仿宋_GB2312" w:hAnsi="仿宋" w:eastAsia="仿宋_GB2312" w:cs="仿宋_GB2312"/>
          <w:color w:val="000000"/>
          <w:sz w:val="32"/>
          <w:szCs w:val="32"/>
          <w:lang w:val="en-US" w:eastAsia="zh-CN"/>
        </w:rPr>
        <w:t>管理</w:t>
      </w:r>
      <w:r>
        <w:rPr>
          <w:rFonts w:hint="eastAsia" w:ascii="仿宋_GB2312" w:hAnsi="仿宋" w:eastAsia="仿宋_GB2312" w:cs="仿宋_GB2312"/>
          <w:color w:val="000000"/>
          <w:sz w:val="32"/>
          <w:szCs w:val="32"/>
        </w:rPr>
        <w:t>条例》，开展犬类管理专项整治行动。传承弘扬中华优秀传统文化，扎实开展“我们的节日”系列主题活动，做好文化遗产保护和利用，不断提高群众对优秀传统文化的参与感、获得感和幸福感。二是认真做好“中国好人”“陕西好人”“汉中最美系列人物”、各级道德模范推荐评选工作，强化宣传，充分发挥榜样示范作用。大力实施“文明交通”“文明旅游”“文明餐桌”“文明上网”行动，以“四大文明行动”引领城市文明。三是推动新时代文明实践中心（所、站）</w:t>
      </w:r>
      <w:r>
        <w:rPr>
          <w:rFonts w:eastAsia="仿宋_GB2312"/>
          <w:color w:val="000000"/>
          <w:sz w:val="32"/>
          <w:szCs w:val="32"/>
        </w:rPr>
        <w:t>9</w:t>
      </w:r>
      <w:r>
        <w:rPr>
          <w:rFonts w:hint="eastAsia" w:ascii="仿宋_GB2312" w:hAnsi="仿宋" w:eastAsia="仿宋_GB2312" w:cs="仿宋_GB2312"/>
          <w:color w:val="000000"/>
          <w:sz w:val="32"/>
          <w:szCs w:val="32"/>
        </w:rPr>
        <w:t>月底前全面覆盖，提质增效。认真落实中央文明委《关于推进志愿服务制度化的意见》，大力弘扬志愿精神，健全志愿服务体系。建立志愿服务协调工作机构，完善登记注册、服务记录、关系转接、兑换服务、褒奖激励等机制。加强社区、公共文化设施、景区景点、窗口单位等志愿服务站</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点</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建设，充分发挥志愿服务作用，以“做文明有礼西乡人”为主题，广泛开展关爱空巢老人、留守儿童、困难职工、残疾人等志愿服务活动，传播文明理念，引领社会风尚，让文明自觉成为市民的生活习惯。四是以文明城市创建为龙头高质量推进文明单位、文明镇村、文明校园、文明社区、文明家庭创建工作。深化机关单位和窗口行业文明创建，加强农村思想道德建设，运用积分制、“一约五会”等方式广泛开展移风易俗。深化文明校园创建，动员所有学校参与创建活动，持续提高文明校园创建覆盖面。以培育家庭美德和个人品德为重点，深化文明家庭创建。</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牵头单位：县委宣传部</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责任单位：县委文明办、</w:t>
      </w:r>
      <w:r>
        <w:rPr>
          <w:rFonts w:hint="eastAsia" w:eastAsia="仿宋_GB2312" w:cs="仿宋_GB2312"/>
          <w:color w:val="000000"/>
          <w:sz w:val="32"/>
          <w:szCs w:val="32"/>
        </w:rPr>
        <w:t>团县委、</w:t>
      </w:r>
      <w:r>
        <w:rPr>
          <w:rFonts w:hint="eastAsia" w:ascii="仿宋_GB2312" w:hAnsi="仿宋" w:eastAsia="仿宋_GB2312" w:cs="仿宋_GB2312"/>
          <w:color w:val="000000"/>
          <w:sz w:val="32"/>
          <w:szCs w:val="32"/>
        </w:rPr>
        <w:t>县妇联、县新</w:t>
      </w:r>
      <w:r>
        <w:rPr>
          <w:rFonts w:hint="eastAsia" w:eastAsia="仿宋_GB2312" w:cs="仿宋_GB2312"/>
          <w:color w:val="000000"/>
          <w:sz w:val="32"/>
          <w:szCs w:val="32"/>
        </w:rPr>
        <w:t>时代文明实践</w:t>
      </w:r>
      <w:r>
        <w:rPr>
          <w:rFonts w:hint="eastAsia" w:ascii="仿宋_GB2312" w:hAnsi="仿宋" w:eastAsia="仿宋_GB2312" w:cs="仿宋_GB2312"/>
          <w:color w:val="000000"/>
          <w:sz w:val="32"/>
          <w:szCs w:val="32"/>
        </w:rPr>
        <w:t>中心、县发改局、县教体局、县交通运输局、县民政局、县市场监管局、县文旅局、县交警大队、县残联、各镇（街道）、各部门（单位）</w:t>
      </w:r>
    </w:p>
    <w:p>
      <w:pPr>
        <w:spacing w:line="606" w:lineRule="exact"/>
        <w:ind w:firstLine="640" w:firstLineChars="200"/>
        <w:rPr>
          <w:rFonts w:ascii="仿宋_GB2312" w:hAnsi="仿宋" w:eastAsia="仿宋_GB2312"/>
          <w:color w:val="000000"/>
          <w:sz w:val="32"/>
          <w:szCs w:val="32"/>
        </w:rPr>
      </w:pPr>
      <w:r>
        <w:rPr>
          <w:rFonts w:hint="eastAsia" w:ascii="楷体_GB2312" w:hAnsi="楷体_GB2312" w:eastAsia="楷体_GB2312" w:cs="楷体_GB2312"/>
          <w:color w:val="000000"/>
          <w:sz w:val="32"/>
          <w:szCs w:val="32"/>
        </w:rPr>
        <w:t>（三）建设廉洁高效的政务环境和公平正义的法制环境。</w:t>
      </w:r>
      <w:r>
        <w:rPr>
          <w:rFonts w:hint="eastAsia" w:ascii="仿宋_GB2312" w:hAnsi="仿宋" w:eastAsia="仿宋_GB2312" w:cs="仿宋_GB2312"/>
          <w:color w:val="000000"/>
          <w:sz w:val="32"/>
          <w:szCs w:val="32"/>
        </w:rPr>
        <w:t>一是强化党风廉政建设。认真落实《中共中央关于加强党的政治建设的意见》，完善各项制度，强化党委主体责任和纪委监督责任，加强党的领导和监督。全面加强党的纪律建设，用好“四种形态”，综合发挥惩治震慑、惩戒挽救、教育警醒的功效，让党员干部知敬畏、存戒惧、守底线。二是扎实开展作风优良大竞赛活动。以习近平新时代中国特色社会主义思想为指导，深入贯彻习近平总书记关于增强“八项本领”、提升“七种能力”重要论述和加强作风建设的重要指示精神，认真落实县委十六届二次全会精神，聚焦“作风能力建设年”主题，开展“旗帜鲜明讲政治的作风能力”大比拼活动、“服务群众暖民心的作风能力”大比拼活动、“项目招商促发展的作风能力”大比拼活动、“改革创新求突破的作风能力”大比拼活动、“善作善成抓落实的作风能力”大比拼活动。通过大竞赛活动，进一步树立“靠作风吃饭、凭实绩说话”的鲜明导向，锤炼“勤快严实精细廉”工作作风。三是坚持依法行政。深入推进“放管服”改革，优化行政审批程序，压缩审批时限，实现“一网通用、一网通办、一网统管”，持续深化“最多跑一次”改革，推进政务服务标准化、规范化、便利化，不断提升群众满意度。推进政府综合执法，强化“双随机一公开”监管，完善行政执法管理，优化营商环境。四是强化法治宣传教育。认真落实《法治中国建设规划（</w:t>
      </w:r>
      <w:r>
        <w:rPr>
          <w:rFonts w:eastAsia="仿宋_GB2312"/>
          <w:color w:val="000000"/>
          <w:sz w:val="32"/>
          <w:szCs w:val="32"/>
        </w:rPr>
        <w:t>2020—2025</w:t>
      </w:r>
      <w:r>
        <w:rPr>
          <w:rFonts w:hint="eastAsia" w:ascii="仿宋_GB2312" w:hAnsi="仿宋" w:eastAsia="仿宋_GB2312" w:cs="仿宋_GB2312"/>
          <w:color w:val="000000"/>
          <w:sz w:val="32"/>
          <w:szCs w:val="32"/>
        </w:rPr>
        <w:t>年）》和“八五”普法规划，夯实“谁执法、谁普法”，加强国家安全、禁毒、反恐怖、反邪教和反宗教极端思想宣传教育，努力构建覆盖城乡、惠及全民的公共法律服务体系。</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牵头单位：县纪委监委、县发改局、县司法局</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责任单位：县委政法委、县委编办、县委作风办、县公安局、县教体局、县市场监管局、县行政审批服务局、市生态环境局西乡分局、县交通运输局、县农业农村局、县文旅局、县人社局、县民宗局、各镇（街道）、各部门（单位）</w:t>
      </w:r>
    </w:p>
    <w:p>
      <w:pPr>
        <w:spacing w:line="606" w:lineRule="exact"/>
        <w:ind w:firstLine="640" w:firstLineChars="200"/>
        <w:rPr>
          <w:rFonts w:ascii="仿宋_GB2312" w:hAnsi="仿宋" w:eastAsia="仿宋_GB2312"/>
          <w:color w:val="000000"/>
          <w:sz w:val="32"/>
          <w:szCs w:val="32"/>
        </w:rPr>
      </w:pPr>
      <w:r>
        <w:rPr>
          <w:rFonts w:hint="eastAsia" w:ascii="楷体_GB2312" w:hAnsi="楷体_GB2312" w:eastAsia="楷体_GB2312" w:cs="楷体_GB2312"/>
          <w:color w:val="000000"/>
          <w:sz w:val="32"/>
          <w:szCs w:val="32"/>
        </w:rPr>
        <w:t>（四）建设城实守信的市场环境。</w:t>
      </w:r>
      <w:r>
        <w:rPr>
          <w:rFonts w:hint="eastAsia" w:ascii="仿宋_GB2312" w:hAnsi="仿宋" w:eastAsia="仿宋_GB2312" w:cs="仿宋_GB2312"/>
          <w:color w:val="000000"/>
          <w:sz w:val="32"/>
          <w:szCs w:val="32"/>
        </w:rPr>
        <w:t>一是建立覆盖全社会的征信系统，在重点领域建立起信用记录，建设信用信息互联互通、交换共享的平台。利用新闻媒体广泛宣传诚信人物、诚信企业、诚信群体，曝光失信行为。二是开展诚信行业、诚信单位、诚信示范街区、诚信经营示范店评选等主题实践活动，大力开展诚信缺失突出问题专项治理行动，实行诚信“红名单”、失信“黑名单”制度，依法依规开展联合激励和惩戒。三是加大市场监管力度，依法查处违法经营行为，建立和完善打击假冒伪劣的监督、投诉和处置机制，开展整治虚假违法广告专项行动。</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牵头单位：县发改局</w:t>
      </w:r>
    </w:p>
    <w:p>
      <w:pPr>
        <w:spacing w:line="606" w:lineRule="exact"/>
        <w:ind w:firstLine="640" w:firstLineChars="200"/>
        <w:rPr>
          <w:rFonts w:ascii="仿宋_GB2312" w:hAnsi="仿宋" w:eastAsia="仿宋_GB2312"/>
          <w:color w:val="000000"/>
          <w:spacing w:val="-8"/>
          <w:sz w:val="32"/>
          <w:szCs w:val="32"/>
        </w:rPr>
      </w:pPr>
      <w:r>
        <w:rPr>
          <w:rFonts w:hint="eastAsia" w:ascii="仿宋_GB2312" w:hAnsi="仿宋" w:eastAsia="仿宋_GB2312" w:cs="仿宋_GB2312"/>
          <w:color w:val="000000"/>
          <w:sz w:val="32"/>
          <w:szCs w:val="32"/>
        </w:rPr>
        <w:t>责任单位：</w:t>
      </w:r>
      <w:r>
        <w:rPr>
          <w:rFonts w:hint="eastAsia" w:ascii="仿宋_GB2312" w:hAnsi="仿宋" w:eastAsia="仿宋_GB2312" w:cs="仿宋_GB2312"/>
          <w:color w:val="000000"/>
          <w:spacing w:val="-8"/>
          <w:sz w:val="32"/>
          <w:szCs w:val="32"/>
        </w:rPr>
        <w:t>县市场监管局、县法院、县税务局、人行西乡支行</w:t>
      </w:r>
    </w:p>
    <w:p>
      <w:pPr>
        <w:spacing w:line="606" w:lineRule="exact"/>
        <w:ind w:firstLine="640" w:firstLineChars="200"/>
        <w:rPr>
          <w:rFonts w:eastAsia="仿宋_GB2312"/>
          <w:color w:val="000000"/>
          <w:sz w:val="32"/>
          <w:szCs w:val="32"/>
        </w:rPr>
      </w:pPr>
      <w:r>
        <w:rPr>
          <w:rFonts w:hint="eastAsia" w:ascii="楷体_GB2312" w:hAnsi="楷体_GB2312" w:eastAsia="楷体_GB2312" w:cs="楷体_GB2312"/>
          <w:color w:val="000000"/>
          <w:sz w:val="32"/>
          <w:szCs w:val="32"/>
        </w:rPr>
        <w:t>（五）建设健康向上的人文环境。</w:t>
      </w:r>
      <w:r>
        <w:rPr>
          <w:rFonts w:hint="eastAsia" w:ascii="仿宋_GB2312" w:hAnsi="仿宋" w:eastAsia="仿宋_GB2312" w:cs="仿宋_GB2312"/>
          <w:color w:val="000000"/>
          <w:sz w:val="32"/>
          <w:szCs w:val="32"/>
        </w:rPr>
        <w:t>一是创建国家义务教育优质均衡发展县。</w:t>
      </w:r>
      <w:r>
        <w:rPr>
          <w:rFonts w:hint="eastAsia" w:eastAsia="仿宋_GB2312" w:cs="仿宋_GB2312"/>
          <w:color w:val="000000"/>
          <w:sz w:val="32"/>
          <w:szCs w:val="32"/>
        </w:rPr>
        <w:t>严格执行义务教育实行免试就近入学，有效保障随迁子女、留守儿童、家庭经济困难学生受教育权利。充分发挥学校教育教学主阵地作用，全面提升学校教育教学质量，规范学科类校外培训机构管理，推动</w:t>
      </w:r>
      <w:r>
        <w:rPr>
          <w:rFonts w:eastAsia="仿宋_GB2312"/>
          <w:color w:val="000000"/>
          <w:sz w:val="32"/>
          <w:szCs w:val="32"/>
        </w:rPr>
        <w:t>“</w:t>
      </w:r>
      <w:r>
        <w:rPr>
          <w:rFonts w:hint="eastAsia" w:eastAsia="仿宋_GB2312" w:cs="仿宋_GB2312"/>
          <w:color w:val="000000"/>
          <w:sz w:val="32"/>
          <w:szCs w:val="32"/>
        </w:rPr>
        <w:t>双减</w:t>
      </w:r>
      <w:r>
        <w:rPr>
          <w:rFonts w:eastAsia="仿宋_GB2312"/>
          <w:color w:val="000000"/>
          <w:sz w:val="32"/>
          <w:szCs w:val="32"/>
        </w:rPr>
        <w:t>”</w:t>
      </w:r>
      <w:r>
        <w:rPr>
          <w:rFonts w:hint="eastAsia" w:eastAsia="仿宋_GB2312" w:cs="仿宋_GB2312"/>
          <w:color w:val="000000"/>
          <w:sz w:val="32"/>
          <w:szCs w:val="32"/>
        </w:rPr>
        <w:t>落地见效。二是加快“一馆一中心”建设、青少年活动中心等科普场馆建设，大力开展群众性科普活动。三是</w:t>
      </w:r>
      <w:r>
        <w:rPr>
          <w:rFonts w:hint="eastAsia" w:eastAsia="仿宋_GB2312" w:cs="仿宋_GB2312"/>
          <w:color w:val="000000"/>
          <w:kern w:val="0"/>
          <w:sz w:val="32"/>
          <w:szCs w:val="32"/>
        </w:rPr>
        <w:t>推进县图书馆、县文化馆等公共文化服务设施提档升级，加强文化服务供给，不断完善基层文化设施，整合基层文化资源，常态化开展群众文化活动。加大全民健身场地设施投入，广泛开展全民健身活动，持续开展全民阅读活动，建设“书香西乡”。四是实施文化产业提速工程，推动文化产业集约化、品牌化发展，进一步健全文化产业体系，加强文化市场体系建设，扩大优质文化产品</w:t>
      </w:r>
      <w:r>
        <w:rPr>
          <w:rFonts w:hint="eastAsia" w:eastAsia="仿宋_GB2312" w:cs="仿宋_GB2312"/>
          <w:color w:val="000000"/>
          <w:sz w:val="32"/>
          <w:szCs w:val="32"/>
        </w:rPr>
        <w:t>供给。锚定</w:t>
      </w:r>
      <w:r>
        <w:rPr>
          <w:rFonts w:eastAsia="仿宋_GB2312"/>
          <w:color w:val="000000"/>
          <w:sz w:val="32"/>
          <w:szCs w:val="32"/>
        </w:rPr>
        <w:t>“</w:t>
      </w:r>
      <w:r>
        <w:rPr>
          <w:rFonts w:hint="eastAsia" w:eastAsia="仿宋_GB2312" w:cs="仿宋_GB2312"/>
          <w:color w:val="000000"/>
          <w:sz w:val="32"/>
          <w:szCs w:val="32"/>
        </w:rPr>
        <w:t>中国最美茶乡</w:t>
      </w:r>
      <w:r>
        <w:rPr>
          <w:rFonts w:eastAsia="仿宋_GB2312"/>
          <w:color w:val="000000"/>
          <w:sz w:val="32"/>
          <w:szCs w:val="32"/>
        </w:rPr>
        <w:t>”</w:t>
      </w:r>
      <w:r>
        <w:rPr>
          <w:rFonts w:hint="eastAsia" w:eastAsia="仿宋_GB2312" w:cs="仿宋_GB2312"/>
          <w:color w:val="000000"/>
          <w:sz w:val="32"/>
          <w:szCs w:val="32"/>
        </w:rPr>
        <w:t>战略定位，充分挖掘汉文化、茶乡文化、生态、历史等资源，推动文旅融合发展。</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牵头单位：县委宣传部、县教体局</w:t>
      </w:r>
    </w:p>
    <w:p>
      <w:pPr>
        <w:pStyle w:val="4"/>
        <w:spacing w:line="606" w:lineRule="exact"/>
        <w:ind w:left="0" w:firstLine="640" w:firstLineChars="200"/>
        <w:rPr>
          <w:rFonts w:cs="Times New Roman"/>
        </w:rPr>
      </w:pPr>
      <w:r>
        <w:rPr>
          <w:rFonts w:hint="eastAsia" w:ascii="仿宋_GB2312" w:hAnsi="仿宋" w:eastAsia="仿宋_GB2312" w:cs="仿宋_GB2312"/>
          <w:color w:val="000000"/>
        </w:rPr>
        <w:t>责任单位：县文旅局、县统计局、县科协</w:t>
      </w:r>
    </w:p>
    <w:p>
      <w:pPr>
        <w:spacing w:line="606" w:lineRule="exact"/>
        <w:ind w:firstLine="640" w:firstLineChars="200"/>
        <w:rPr>
          <w:rFonts w:ascii="楷体_GB2312" w:hAnsi="仿宋" w:eastAsia="楷体_GB2312"/>
          <w:color w:val="000000"/>
          <w:spacing w:val="2"/>
        </w:rPr>
      </w:pPr>
      <w:r>
        <w:rPr>
          <w:rFonts w:hint="eastAsia" w:ascii="楷体_GB2312" w:hAnsi="楷体_GB2312" w:eastAsia="楷体_GB2312" w:cs="楷体_GB2312"/>
          <w:color w:val="000000"/>
          <w:sz w:val="32"/>
          <w:szCs w:val="32"/>
        </w:rPr>
        <w:t>（六）</w:t>
      </w:r>
      <w:r>
        <w:rPr>
          <w:rFonts w:hint="eastAsia" w:ascii="楷体_GB2312" w:hAnsi="楷体_GB2312" w:eastAsia="楷体_GB2312" w:cs="楷体_GB2312"/>
          <w:color w:val="000000"/>
          <w:spacing w:val="2"/>
          <w:sz w:val="32"/>
          <w:szCs w:val="32"/>
        </w:rPr>
        <w:t>建设和谐宜居的生活环境。</w:t>
      </w:r>
      <w:r>
        <w:rPr>
          <w:rFonts w:hint="eastAsia" w:ascii="仿宋_GB2312" w:hAnsi="仿宋" w:eastAsia="仿宋_GB2312" w:cs="仿宋_GB2312"/>
          <w:color w:val="000000"/>
          <w:spacing w:val="2"/>
          <w:sz w:val="32"/>
          <w:szCs w:val="32"/>
        </w:rPr>
        <w:t>一是开展城镇建设大竞赛活动。强力推动县城区“四改一拆一通一落地”行动，启动“增绿、保畅、更新、整治、提质”行动，进一步完善城市基础设施建设，提升公共服务能力，加强智慧城市建设，提高城市精细化管理水平。抓好全县棚户区、老旧小区、背街小巷改造，推进海绵城市建设。抓好公路、河道沿线和背街小巷、城乡结合部等部位的环境治理。提高公共卫生间覆盖密度、公共卫生间保洁及时，无异味。大力开展垃圾分类，生活垃圾定点投放、分类收集、定时清运，不断提升城区生活垃圾分类覆盖率，全面保障环境卫生干净整洁，垃圾清运及时、无脏乱差现象，公共秩序良好，无违章停车、占道经营、乱张贴小广告现象。大力推进共建共治共享的社区治理新格局，促进群众共同参与城市管理的热情、意识，社区生活环境绿化美化，卫生状况良好，无脏乱差现象，社区日常管理服务规范有序。二是科学制定城市发展规划，充分发挥规划的战略引导和刚性控制作用。优化街区路网结构，机动车道无被侵占、毁坏现象，街道道路路面硬化、排水设施完善。确保管线、给排水、电力等设施完好，建（构）筑物及依附于建（构）筑物的玻璃幕墙、展板等安全牢固、完好无损，户外广告设施规范合理有序牢固。人行道、非机动车道平整通畅、无损坏和被违规占用现象，行人过街、机车分离等安全设施配置完整。文化、商业、医疗、学校等公共建筑及设施、新建城区及居住区内的轮椅通道、扶手、缘石坡道等无障碍设施，管理、使用情况良好。车站、政务大厅、医院设有无障碍卫生间及母婴室，能够正常使用。</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牵头单位：县住建局</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责任单位：县自然资源局、县交通运输局、县经贸局、市生态环境局西乡分局、县卫健局、县行政审批服务局、城北街道、城南街道</w:t>
      </w:r>
    </w:p>
    <w:p>
      <w:pPr>
        <w:spacing w:line="606" w:lineRule="exact"/>
        <w:ind w:firstLine="640" w:firstLineChars="200"/>
        <w:rPr>
          <w:rFonts w:ascii="仿宋_GB2312" w:hAnsi="仿宋_GB2312" w:eastAsia="仿宋_GB2312"/>
          <w:color w:val="000000"/>
          <w:sz w:val="32"/>
          <w:szCs w:val="32"/>
        </w:rPr>
      </w:pPr>
      <w:r>
        <w:rPr>
          <w:rFonts w:hint="eastAsia" w:ascii="楷体_GB2312" w:hAnsi="楷体_GB2312" w:eastAsia="楷体_GB2312" w:cs="楷体_GB2312"/>
          <w:color w:val="000000"/>
          <w:sz w:val="32"/>
          <w:szCs w:val="32"/>
        </w:rPr>
        <w:t>（七）建设有利于可持续发展的生态环境。</w:t>
      </w:r>
      <w:r>
        <w:rPr>
          <w:rFonts w:hint="eastAsia" w:eastAsia="仿宋_GB2312" w:cs="仿宋_GB2312"/>
          <w:color w:val="000000"/>
          <w:sz w:val="32"/>
          <w:szCs w:val="32"/>
        </w:rPr>
        <w:t>一是提升环境质量。牢固树立“绿水青山就是金山银山”的理念，认真贯彻落实《陕西省秦岭生态环境保护条例》和汉中市保护规划。健全分段分级河湖长体系，加强城市河湖管理，提升水、声、空气环境质量。提倡简约适度、绿色低碳的生活方式，开展绿色生活创建活动。二是加强生态文明建设。筑牢秦巴生态屏障、坚决打好“蓝天”“碧水”“净土”三大保卫战。推进</w:t>
      </w:r>
      <w:r>
        <w:rPr>
          <w:rFonts w:hint="eastAsia" w:ascii="仿宋_GB2312" w:hAnsi="仿宋_GB2312" w:eastAsia="仿宋_GB2312" w:cs="仿宋_GB2312"/>
          <w:color w:val="000000"/>
          <w:sz w:val="32"/>
          <w:szCs w:val="32"/>
        </w:rPr>
        <w:t>绿色低碳转型，培育一批绿色企业。促进“两山”价值转化，建立生态产品目录清单，大力实施“生态＋”，用好“两山银行”，实现优质生态产品有效供给。三是</w:t>
      </w:r>
      <w:r>
        <w:rPr>
          <w:rFonts w:hint="eastAsia" w:eastAsia="仿宋_GB2312" w:cs="仿宋_GB2312"/>
          <w:color w:val="000000"/>
          <w:sz w:val="32"/>
          <w:szCs w:val="32"/>
        </w:rPr>
        <w:t>是落实最严格耕地保护制度，坚决守住耕地红线，深入实施藏粮于地、藏粮于技战略，规范耕地占补平衡管</w:t>
      </w:r>
      <w:r>
        <w:rPr>
          <w:rFonts w:hint="eastAsia" w:ascii="仿宋_GB2312" w:hAnsi="仿宋_GB2312" w:eastAsia="仿宋_GB2312" w:cs="仿宋_GB2312"/>
          <w:color w:val="000000"/>
          <w:sz w:val="32"/>
          <w:szCs w:val="32"/>
        </w:rPr>
        <w:t>理，坚决遏制耕地“非农化”、防止“非粮化”。</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牵头单位：县发改局</w:t>
      </w:r>
    </w:p>
    <w:p>
      <w:pPr>
        <w:pStyle w:val="4"/>
        <w:spacing w:line="606" w:lineRule="exact"/>
        <w:ind w:left="0" w:firstLine="640" w:firstLineChars="200"/>
        <w:rPr>
          <w:rFonts w:cs="Times New Roman"/>
        </w:rPr>
      </w:pPr>
      <w:r>
        <w:rPr>
          <w:rFonts w:hint="eastAsia" w:ascii="仿宋_GB2312" w:hAnsi="仿宋" w:eastAsia="仿宋_GB2312" w:cs="仿宋_GB2312"/>
          <w:color w:val="000000"/>
        </w:rPr>
        <w:t>责任单位：市生态环境局西乡分局、县水利局、县林业局、县自然资源局、各镇（街道）</w:t>
      </w:r>
    </w:p>
    <w:p>
      <w:pPr>
        <w:spacing w:line="606" w:lineRule="exact"/>
        <w:ind w:firstLine="640" w:firstLineChars="200"/>
        <w:rPr>
          <w:rFonts w:ascii="仿宋_GB2312" w:hAnsi="仿宋" w:eastAsia="仿宋_GB2312"/>
          <w:color w:val="000000"/>
          <w:sz w:val="32"/>
          <w:szCs w:val="32"/>
        </w:rPr>
      </w:pPr>
      <w:r>
        <w:rPr>
          <w:rFonts w:hint="eastAsia" w:ascii="楷体_GB2312" w:hAnsi="楷体_GB2312" w:eastAsia="楷体_GB2312" w:cs="楷体_GB2312"/>
          <w:color w:val="000000"/>
          <w:sz w:val="32"/>
          <w:szCs w:val="32"/>
        </w:rPr>
        <w:t>（八）持续推进乡村振兴计划，开展乡村振兴大竞赛活动。</w:t>
      </w:r>
      <w:r>
        <w:rPr>
          <w:rFonts w:hint="eastAsia" w:ascii="仿宋_GB2312" w:hAnsi="仿宋" w:eastAsia="仿宋_GB2312" w:cs="仿宋_GB2312"/>
          <w:color w:val="000000"/>
          <w:sz w:val="32"/>
          <w:szCs w:val="32"/>
        </w:rPr>
        <w:t>一是不断提升乡村公共服务水平。加快推动乡村道路、电力、供水、水利、燃气、通信、广电、邮政、学校、医院（卫生院）、社区综合服务、殡葬服务等农村公共基础设施建设，完善公共服务设施城乡一体化推进机制，全面推进乡村振兴，突出“一镇一业、一村一韵”特色发展，实施示范镇村建设，强化乡村治理，培育乡风文明，努力实现农业强、农村美、农民富。二是实施农村人居环境整治提升五年行动，完善农村环境卫生管理长效机制，健全农村卫生保洁、垃圾清运、绿化管护、公共设施管理机制。持续推进“十镇创优</w:t>
      </w: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百村示范</w:t>
      </w: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千村整治”三年行动，根据地方特色、文化特色、时代特色，科学编制乡村规划，深化“厕所革命”，拓展农村生活垃圾、生活污水、面源污染、“白色”污染专项整治。开展集镇、公路沿线、村社巷道、学校周边、道路渠系、房前屋后“五堆五乱”现象集中整治，不断营造农村人居环境整治浓厚氛围。三是持续推进城乡环卫一体化建设，倡导农村生活垃圾分类收集制度，引导群众自觉维护美丽家园，确保村容整洁、环境优美，增强群众自信，优化农村环境，让生态宜居、乡风文明、治理有效、生活富裕成为美丽乡村的亮丽底色。</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牵头单位：县乡村振兴局</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责任单位：县委组织部、县委政法委、县委宣传部、县农业农村局、县发改局、县人社局、各镇（街道）</w:t>
      </w:r>
    </w:p>
    <w:p>
      <w:pPr>
        <w:spacing w:line="606" w:lineRule="exact"/>
        <w:ind w:firstLine="640" w:firstLineChars="200"/>
        <w:rPr>
          <w:rFonts w:ascii="楷体_GB2312" w:hAnsi="楷体_GB2312" w:eastAsia="楷体_GB2312"/>
          <w:color w:val="000000"/>
          <w:sz w:val="32"/>
          <w:szCs w:val="32"/>
        </w:rPr>
      </w:pPr>
      <w:r>
        <w:rPr>
          <w:rFonts w:hint="eastAsia" w:ascii="楷体_GB2312" w:hAnsi="楷体_GB2312" w:eastAsia="楷体_GB2312" w:cs="楷体_GB2312"/>
          <w:color w:val="000000"/>
          <w:sz w:val="32"/>
          <w:szCs w:val="32"/>
        </w:rPr>
        <w:t>（九）加强未成年人思想道德建设</w:t>
      </w:r>
    </w:p>
    <w:p>
      <w:pPr>
        <w:spacing w:line="606" w:lineRule="exact"/>
        <w:ind w:firstLine="640" w:firstLineChars="200"/>
        <w:rPr>
          <w:rFonts w:ascii="仿宋_GB2312" w:hAnsi="仿宋" w:eastAsia="仿宋_GB2312"/>
          <w:color w:val="000000"/>
          <w:sz w:val="32"/>
          <w:szCs w:val="32"/>
        </w:rPr>
      </w:pPr>
      <w:r>
        <w:rPr>
          <w:rFonts w:hint="eastAsia" w:eastAsia="仿宋_GB2312" w:cs="仿宋_GB2312"/>
          <w:sz w:val="32"/>
          <w:szCs w:val="32"/>
        </w:rPr>
        <w:t>一是</w:t>
      </w:r>
      <w:r>
        <w:rPr>
          <w:rFonts w:hint="eastAsia" w:ascii="仿宋_GB2312" w:hAnsi="仿宋" w:eastAsia="仿宋_GB2312" w:cs="仿宋_GB2312"/>
          <w:color w:val="000000"/>
          <w:sz w:val="32"/>
          <w:szCs w:val="32"/>
        </w:rPr>
        <w:t>完善家庭、学校、社会“三位一体”教育体系，充分发挥爱国主义教育基地、“中小学生社会实践基地”“青少年校外活动中心”等作用，相关部门在加强和改进未成年人思想道德建设方面，突出打造常态化工作品牌或经验。组织社会各界有专长的志愿者对接社区、学校，开展公共文化服务志愿活动。运用校内外德育资源，强化学校家委会和社区</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村）家长学校建设，建全家、校合作协同机制。二是广泛开展“扣好人生第一粒扣子”“童心向党”等主题教育实践活动，做好爱国主义教育和普及科学的心理健康知识和家教知识，有效提升家长教子水平，加强未成年人心理健康教育和县未成年人心理健康辅导站</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点）建设。三是大力开展校园周边环境整治工作。加强网吧的监督管理，严格中小学校周边互联网营业场所、娱乐场所和商业网点的规范管理，严格管控无证无照非法流动商贩向学生售卖食品物品的行为。四是严厉打击侵害师生人身、财产、安全和教唆胁迫、引诱指使未成年人从事各种不良活动的不法行为。大力开展中小学和幼儿园食堂专项检查及校园周边环境专项整治，切实有效维护校园安全及周边良好的市容环境秩序。</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牵头单位：县教体局</w:t>
      </w:r>
    </w:p>
    <w:p>
      <w:pPr>
        <w:spacing w:line="60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责任单位：县委文明办、团县委、县妇联、县科协、县公安局、县文旅局、县民政局、县卫健局、县市场监管局、县残联、县交警大队、各镇（街道）</w:t>
      </w:r>
    </w:p>
    <w:p>
      <w:pPr>
        <w:spacing w:line="606"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三、工作要求</w:t>
      </w:r>
    </w:p>
    <w:p>
      <w:pPr>
        <w:spacing w:line="606" w:lineRule="exact"/>
        <w:ind w:firstLine="640" w:firstLineChars="200"/>
        <w:rPr>
          <w:rFonts w:ascii="仿宋_GB2312" w:hAnsi="仿宋" w:eastAsia="仿宋_GB2312"/>
          <w:color w:val="000000"/>
          <w:sz w:val="32"/>
          <w:szCs w:val="32"/>
        </w:rPr>
      </w:pPr>
      <w:r>
        <w:rPr>
          <w:rFonts w:hint="eastAsia" w:ascii="楷体_GB2312" w:hAnsi="仿宋" w:eastAsia="楷体_GB2312" w:cs="楷体_GB2312"/>
          <w:color w:val="000000"/>
          <w:sz w:val="32"/>
          <w:szCs w:val="32"/>
        </w:rPr>
        <w:t>（一）加强组织领导。</w:t>
      </w:r>
      <w:r>
        <w:rPr>
          <w:rFonts w:hint="eastAsia" w:ascii="仿宋_GB2312" w:hAnsi="仿宋" w:eastAsia="仿宋_GB2312" w:cs="仿宋_GB2312"/>
          <w:color w:val="000000"/>
          <w:sz w:val="32"/>
          <w:szCs w:val="32"/>
        </w:rPr>
        <w:t>各镇（街道）、各部门（单位）要明确职责分工，健全工作领导机制，落实专人负责，形成有力的组织保障。根据年度工作任务分解制定方案，坚持重点工作与长效建设相促进，层层落实责任，确保各项工作落到实处。</w:t>
      </w:r>
    </w:p>
    <w:p>
      <w:pPr>
        <w:spacing w:line="606" w:lineRule="exact"/>
        <w:ind w:firstLine="640" w:firstLineChars="200"/>
        <w:rPr>
          <w:rFonts w:ascii="仿宋_GB2312" w:hAnsi="仿宋" w:eastAsia="仿宋_GB2312"/>
          <w:color w:val="000000"/>
          <w:sz w:val="32"/>
          <w:szCs w:val="32"/>
        </w:rPr>
      </w:pPr>
      <w:r>
        <w:rPr>
          <w:rFonts w:hint="eastAsia" w:ascii="楷体_GB2312" w:hAnsi="仿宋" w:eastAsia="楷体_GB2312" w:cs="楷体_GB2312"/>
          <w:color w:val="000000"/>
          <w:sz w:val="32"/>
          <w:szCs w:val="32"/>
        </w:rPr>
        <w:t>（二）形成工作合力。</w:t>
      </w:r>
      <w:r>
        <w:rPr>
          <w:rFonts w:hint="eastAsia" w:ascii="仿宋_GB2312" w:hAnsi="仿宋" w:eastAsia="仿宋_GB2312" w:cs="仿宋_GB2312"/>
          <w:color w:val="000000"/>
          <w:sz w:val="32"/>
          <w:szCs w:val="32"/>
        </w:rPr>
        <w:t>各镇（街道）、各部门（单位）树立“一盘棋”意识，大局意识和担当意识。对属于职责范围内的工作，坚持守土有责，不等不靠，迅速行动。对涉及多个部门的工作，加强沟通协调，协同作战、合力攻坚，形成齐抓共管工作格局。按照创建文明城市测评体系分工，</w:t>
      </w:r>
      <w:r>
        <w:rPr>
          <w:rFonts w:eastAsia="仿宋_GB2312"/>
          <w:color w:val="000000"/>
          <w:sz w:val="32"/>
          <w:szCs w:val="32"/>
        </w:rPr>
        <w:t>8</w:t>
      </w:r>
      <w:r>
        <w:rPr>
          <w:rFonts w:hint="eastAsia" w:ascii="仿宋_GB2312" w:hAnsi="仿宋" w:eastAsia="仿宋_GB2312" w:cs="仿宋_GB2312"/>
          <w:color w:val="000000"/>
          <w:sz w:val="32"/>
          <w:szCs w:val="32"/>
        </w:rPr>
        <w:t>月底前上报网络测评所需资料。</w:t>
      </w:r>
    </w:p>
    <w:p>
      <w:pPr>
        <w:spacing w:line="606" w:lineRule="exact"/>
        <w:ind w:firstLine="640" w:firstLineChars="200"/>
        <w:rPr>
          <w:rFonts w:ascii="仿宋_GB2312" w:hAnsi="仿宋" w:eastAsia="仿宋_GB2312"/>
          <w:color w:val="000000"/>
          <w:sz w:val="32"/>
          <w:szCs w:val="32"/>
        </w:rPr>
      </w:pPr>
      <w:r>
        <w:rPr>
          <w:rFonts w:hint="eastAsia" w:ascii="楷体_GB2312" w:hAnsi="仿宋" w:eastAsia="楷体_GB2312" w:cs="楷体_GB2312"/>
          <w:color w:val="000000"/>
          <w:sz w:val="32"/>
          <w:szCs w:val="32"/>
        </w:rPr>
        <w:t>（三）</w:t>
      </w:r>
      <w:r>
        <w:rPr>
          <w:rFonts w:hint="eastAsia" w:eastAsia="楷体_GB2312" w:cs="楷体_GB2312"/>
          <w:sz w:val="32"/>
          <w:szCs w:val="32"/>
        </w:rPr>
        <w:t>夯实工作责任</w:t>
      </w:r>
      <w:r>
        <w:rPr>
          <w:rFonts w:hint="eastAsia" w:ascii="楷体_GB2312" w:hAnsi="仿宋" w:eastAsia="楷体_GB2312" w:cs="楷体_GB2312"/>
          <w:color w:val="000000"/>
          <w:sz w:val="32"/>
          <w:szCs w:val="32"/>
        </w:rPr>
        <w:t>。</w:t>
      </w:r>
      <w:r>
        <w:rPr>
          <w:rFonts w:hint="eastAsia" w:eastAsia="仿宋_GB2312" w:cs="仿宋_GB2312"/>
          <w:sz w:val="32"/>
          <w:szCs w:val="32"/>
        </w:rPr>
        <w:t>将创文工作纳入年度目标责任考核体系</w:t>
      </w:r>
      <w:bookmarkStart w:id="0" w:name="_Hlk93249657"/>
      <w:r>
        <w:rPr>
          <w:rFonts w:hint="eastAsia" w:eastAsia="仿宋_GB2312" w:cs="仿宋_GB2312"/>
          <w:sz w:val="32"/>
          <w:szCs w:val="32"/>
        </w:rPr>
        <w:t>。各级党委、政府要严格落实党政一把手工作负责制，以创文工作统揽全局，做到创文工作与业务工作同规划、同部署、同落实</w:t>
      </w:r>
      <w:bookmarkEnd w:id="0"/>
      <w:r>
        <w:rPr>
          <w:rFonts w:hint="eastAsia" w:eastAsia="仿宋_GB2312" w:cs="仿宋_GB2312"/>
          <w:sz w:val="32"/>
          <w:szCs w:val="32"/>
        </w:rPr>
        <w:t>，对创建工作中存在的薄弱环节和问题逐项排查、逐条整改、逐个落实，</w:t>
      </w:r>
      <w:r>
        <w:rPr>
          <w:rFonts w:hint="eastAsia" w:ascii="仿宋_GB2312" w:hAnsi="仿宋" w:eastAsia="仿宋_GB2312" w:cs="仿宋_GB2312"/>
          <w:color w:val="000000"/>
          <w:sz w:val="32"/>
          <w:szCs w:val="32"/>
        </w:rPr>
        <w:t>杜绝工作“回潮”。</w:t>
      </w:r>
    </w:p>
    <w:p>
      <w:pPr>
        <w:spacing w:line="606" w:lineRule="exact"/>
        <w:ind w:firstLine="640" w:firstLineChars="200"/>
        <w:rPr>
          <w:rFonts w:eastAsia="仿宋_GB2312"/>
          <w:color w:val="000000"/>
          <w:sz w:val="32"/>
          <w:szCs w:val="32"/>
        </w:rPr>
      </w:pPr>
      <w:r>
        <w:rPr>
          <w:rFonts w:hint="eastAsia" w:ascii="楷体_GB2312" w:hAnsi="仿宋" w:eastAsia="楷体_GB2312" w:cs="楷体_GB2312"/>
          <w:color w:val="000000"/>
          <w:sz w:val="32"/>
          <w:szCs w:val="32"/>
        </w:rPr>
        <w:t>（四）严格督查考核。</w:t>
      </w:r>
      <w:r>
        <w:rPr>
          <w:rFonts w:hint="eastAsia" w:ascii="仿宋_GB2312" w:hAnsi="仿宋" w:eastAsia="仿宋_GB2312" w:cs="仿宋_GB2312"/>
          <w:color w:val="000000"/>
          <w:sz w:val="32"/>
          <w:szCs w:val="32"/>
        </w:rPr>
        <w:t>县委宣传部、县创建办将定期深入各镇（街道）、部门（单位）进行督导检查，采取查阅资料、明察暗访、随机抽查等方式，指导督查创建工作，下发工作通报。各镇（街道）、各部门（单位）</w:t>
      </w:r>
      <w:r>
        <w:rPr>
          <w:rFonts w:eastAsia="仿宋_GB2312"/>
          <w:color w:val="000000"/>
          <w:sz w:val="32"/>
          <w:szCs w:val="32"/>
        </w:rPr>
        <w:t>3</w:t>
      </w:r>
      <w:r>
        <w:rPr>
          <w:rFonts w:hint="eastAsia" w:eastAsia="仿宋_GB2312" w:cs="仿宋_GB2312"/>
          <w:color w:val="000000"/>
          <w:sz w:val="32"/>
          <w:szCs w:val="32"/>
        </w:rPr>
        <w:t>月</w:t>
      </w:r>
      <w:r>
        <w:rPr>
          <w:rFonts w:eastAsia="仿宋_GB2312"/>
          <w:color w:val="000000"/>
          <w:sz w:val="32"/>
          <w:szCs w:val="32"/>
        </w:rPr>
        <w:t>9</w:t>
      </w:r>
      <w:r>
        <w:rPr>
          <w:rFonts w:hint="eastAsia" w:eastAsia="仿宋_GB2312" w:cs="仿宋_GB2312"/>
          <w:color w:val="000000"/>
          <w:sz w:val="32"/>
          <w:szCs w:val="32"/>
        </w:rPr>
        <w:t>日将创文工作分管领导、业务干部名单报县创建办和县委文明办，同时</w:t>
      </w:r>
      <w:bookmarkStart w:id="1" w:name="_GoBack"/>
      <w:bookmarkEnd w:id="1"/>
      <w:r>
        <w:rPr>
          <w:rFonts w:hint="eastAsia" w:eastAsia="仿宋_GB2312" w:cs="仿宋_GB2312"/>
          <w:color w:val="000000"/>
          <w:sz w:val="32"/>
          <w:szCs w:val="32"/>
        </w:rPr>
        <w:t>于</w:t>
      </w:r>
      <w:r>
        <w:rPr>
          <w:rFonts w:eastAsia="仿宋_GB2312"/>
          <w:color w:val="000000"/>
          <w:sz w:val="32"/>
          <w:szCs w:val="32"/>
        </w:rPr>
        <w:t>3</w:t>
      </w:r>
      <w:r>
        <w:rPr>
          <w:rFonts w:hint="eastAsia" w:eastAsia="仿宋_GB2312" w:cs="仿宋_GB2312"/>
          <w:color w:val="000000"/>
          <w:sz w:val="32"/>
          <w:szCs w:val="32"/>
        </w:rPr>
        <w:t>月</w:t>
      </w:r>
      <w:r>
        <w:rPr>
          <w:rFonts w:eastAsia="仿宋_GB2312"/>
          <w:color w:val="000000"/>
          <w:sz w:val="32"/>
          <w:szCs w:val="32"/>
        </w:rPr>
        <w:t>31</w:t>
      </w:r>
      <w:r>
        <w:rPr>
          <w:rFonts w:hint="eastAsia" w:eastAsia="仿宋_GB2312" w:cs="仿宋_GB2312"/>
          <w:color w:val="000000"/>
          <w:sz w:val="32"/>
          <w:szCs w:val="32"/>
        </w:rPr>
        <w:t>日前报送年度细化创建工作实施方案。</w:t>
      </w:r>
    </w:p>
    <w:p>
      <w:pPr>
        <w:pStyle w:val="4"/>
        <w:spacing w:line="500" w:lineRule="exact"/>
        <w:rPr>
          <w:rFonts w:ascii="仿宋_GB2312" w:hAnsi="仿宋" w:eastAsia="仿宋_GB2312" w:cs="Times New Roman"/>
          <w:color w:val="000000"/>
        </w:rPr>
      </w:pPr>
    </w:p>
    <w:p>
      <w:pPr>
        <w:pStyle w:val="4"/>
        <w:spacing w:line="500" w:lineRule="exact"/>
        <w:ind w:left="0" w:firstLine="640" w:firstLineChars="200"/>
        <w:rPr>
          <w:rFonts w:ascii="仿宋_GB2312" w:hAnsi="仿宋" w:eastAsia="仿宋_GB2312" w:cs="Times New Roman"/>
          <w:color w:val="000000"/>
        </w:rPr>
      </w:pPr>
      <w:r>
        <w:rPr>
          <w:rFonts w:hint="eastAsia" w:ascii="仿宋_GB2312" w:hAnsi="仿宋" w:eastAsia="仿宋_GB2312" w:cs="仿宋_GB2312"/>
          <w:color w:val="000000"/>
        </w:rPr>
        <w:t>附件：西乡县</w:t>
      </w:r>
      <w:r>
        <w:rPr>
          <w:rFonts w:ascii="Times New Roman" w:hAnsi="Times New Roman" w:eastAsia="仿宋_GB2312" w:cs="Times New Roman"/>
          <w:color w:val="000000"/>
        </w:rPr>
        <w:t>2022</w:t>
      </w:r>
      <w:r>
        <w:rPr>
          <w:rFonts w:hint="eastAsia" w:ascii="仿宋_GB2312" w:hAnsi="仿宋" w:eastAsia="仿宋_GB2312" w:cs="仿宋_GB2312"/>
          <w:color w:val="000000"/>
        </w:rPr>
        <w:t>年巩固省级文明城市重点任务责任清单</w:t>
      </w:r>
    </w:p>
    <w:p>
      <w:pPr>
        <w:rPr>
          <w:rFonts w:ascii="仿宋_GB2312" w:hAnsi="仿宋" w:eastAsia="仿宋_GB2312"/>
          <w:color w:val="000000"/>
        </w:rPr>
      </w:pPr>
    </w:p>
    <w:p>
      <w:pPr>
        <w:pStyle w:val="4"/>
        <w:rPr>
          <w:rFonts w:ascii="仿宋_GB2312" w:hAnsi="仿宋" w:eastAsia="仿宋_GB2312" w:cs="Times New Roman"/>
          <w:color w:val="000000"/>
        </w:rPr>
      </w:pPr>
    </w:p>
    <w:p>
      <w:pPr>
        <w:rPr>
          <w:rFonts w:ascii="仿宋_GB2312" w:hAnsi="仿宋" w:eastAsia="仿宋_GB2312"/>
          <w:color w:val="000000"/>
        </w:rPr>
      </w:pPr>
    </w:p>
    <w:p>
      <w:pPr>
        <w:pStyle w:val="4"/>
        <w:rPr>
          <w:rFonts w:ascii="仿宋_GB2312" w:hAnsi="仿宋" w:eastAsia="仿宋_GB2312" w:cs="Times New Roman"/>
          <w:color w:val="000000"/>
        </w:rPr>
      </w:pPr>
    </w:p>
    <w:p/>
    <w:p>
      <w:pPr>
        <w:pStyle w:val="4"/>
        <w:rPr>
          <w:rFonts w:cs="Times New Roman"/>
        </w:rPr>
        <w:sectPr>
          <w:footerReference r:id="rId3" w:type="default"/>
          <w:pgSz w:w="11906" w:h="16838"/>
          <w:pgMar w:top="2098" w:right="1474" w:bottom="1984" w:left="1587" w:header="851" w:footer="1587" w:gutter="0"/>
          <w:cols w:space="0" w:num="1"/>
          <w:docGrid w:type="lines" w:linePitch="312" w:charSpace="0"/>
        </w:sectPr>
      </w:pPr>
    </w:p>
    <w:p>
      <w:pPr>
        <w:spacing w:line="600" w:lineRule="exact"/>
        <w:jc w:val="left"/>
        <w:rPr>
          <w:rFonts w:ascii="黑体" w:hAnsi="黑体" w:eastAsia="黑体"/>
          <w:color w:val="000000"/>
          <w:kern w:val="0"/>
          <w:sz w:val="32"/>
          <w:szCs w:val="32"/>
        </w:rPr>
      </w:pPr>
      <w:r>
        <w:rPr>
          <w:rFonts w:hint="eastAsia" w:ascii="黑体" w:hAnsi="黑体" w:eastAsia="黑体" w:cs="黑体"/>
          <w:color w:val="000000"/>
          <w:kern w:val="0"/>
          <w:sz w:val="32"/>
          <w:szCs w:val="32"/>
        </w:rPr>
        <w:t>附件：</w:t>
      </w:r>
    </w:p>
    <w:p>
      <w:pPr>
        <w:spacing w:line="600" w:lineRule="exact"/>
        <w:jc w:val="center"/>
        <w:rPr>
          <w:rFonts w:ascii="黑体" w:hAnsi="宋体" w:eastAsia="黑体"/>
          <w:color w:val="000000"/>
          <w:kern w:val="0"/>
          <w:sz w:val="44"/>
          <w:szCs w:val="44"/>
        </w:rPr>
      </w:pPr>
      <w:r>
        <w:rPr>
          <w:rFonts w:hint="eastAsia" w:ascii="方正小标宋简体" w:hAnsi="方正小标宋简体" w:eastAsia="方正小标宋简体" w:cs="方正小标宋简体"/>
          <w:color w:val="000000"/>
          <w:kern w:val="0"/>
          <w:sz w:val="44"/>
          <w:szCs w:val="44"/>
        </w:rPr>
        <w:t>西乡县巩固省级文明城市</w:t>
      </w:r>
      <w:r>
        <w:rPr>
          <w:rFonts w:ascii="方正小标宋简体" w:hAnsi="方正小标宋简体" w:eastAsia="方正小标宋简体" w:cs="方正小标宋简体"/>
          <w:color w:val="000000"/>
          <w:kern w:val="0"/>
          <w:sz w:val="44"/>
          <w:szCs w:val="44"/>
        </w:rPr>
        <w:t>2022</w:t>
      </w:r>
      <w:r>
        <w:rPr>
          <w:rFonts w:hint="eastAsia" w:ascii="方正小标宋简体" w:hAnsi="方正小标宋简体" w:eastAsia="方正小标宋简体" w:cs="方正小标宋简体"/>
          <w:color w:val="000000"/>
          <w:kern w:val="0"/>
          <w:sz w:val="44"/>
          <w:szCs w:val="44"/>
        </w:rPr>
        <w:t>年重点任务清单</w:t>
      </w:r>
    </w:p>
    <w:tbl>
      <w:tblPr>
        <w:tblStyle w:val="7"/>
        <w:tblW w:w="127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806"/>
        <w:gridCol w:w="811"/>
        <w:gridCol w:w="7253"/>
        <w:gridCol w:w="13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530" w:type="dxa"/>
            <w:vAlign w:val="center"/>
          </w:tcPr>
          <w:p>
            <w:pPr>
              <w:widowControl/>
              <w:spacing w:line="300" w:lineRule="exact"/>
              <w:ind w:left="-63" w:leftChars="-30" w:right="-63" w:rightChars="-30"/>
              <w:jc w:val="center"/>
              <w:textAlignment w:val="center"/>
              <w:rPr>
                <w:rFonts w:ascii="黑体" w:hAnsi="黑体" w:eastAsia="黑体"/>
                <w:color w:val="000000"/>
                <w:sz w:val="20"/>
                <w:szCs w:val="20"/>
              </w:rPr>
            </w:pPr>
            <w:r>
              <w:rPr>
                <w:rFonts w:hint="eastAsia" w:ascii="黑体" w:hAnsi="黑体" w:eastAsia="黑体" w:cs="黑体"/>
                <w:color w:val="000000"/>
                <w:kern w:val="0"/>
                <w:sz w:val="20"/>
                <w:szCs w:val="20"/>
              </w:rPr>
              <w:t>序号</w:t>
            </w:r>
          </w:p>
        </w:tc>
        <w:tc>
          <w:tcPr>
            <w:tcW w:w="806" w:type="dxa"/>
            <w:vAlign w:val="center"/>
          </w:tcPr>
          <w:p>
            <w:pPr>
              <w:widowControl/>
              <w:spacing w:line="300" w:lineRule="exact"/>
              <w:ind w:left="-63" w:leftChars="-30" w:right="-63" w:rightChars="-30"/>
              <w:jc w:val="center"/>
              <w:textAlignment w:val="center"/>
              <w:rPr>
                <w:rFonts w:ascii="黑体" w:hAnsi="黑体" w:eastAsia="黑体"/>
                <w:color w:val="000000"/>
                <w:kern w:val="0"/>
                <w:sz w:val="20"/>
                <w:szCs w:val="20"/>
              </w:rPr>
            </w:pPr>
          </w:p>
        </w:tc>
        <w:tc>
          <w:tcPr>
            <w:tcW w:w="811" w:type="dxa"/>
            <w:vAlign w:val="center"/>
          </w:tcPr>
          <w:p>
            <w:pPr>
              <w:widowControl/>
              <w:spacing w:line="300" w:lineRule="exact"/>
              <w:ind w:left="-63" w:leftChars="-30" w:right="-63" w:rightChars="-30"/>
              <w:jc w:val="center"/>
              <w:textAlignment w:val="center"/>
              <w:rPr>
                <w:rFonts w:ascii="黑体" w:hAnsi="黑体" w:eastAsia="黑体"/>
                <w:color w:val="000000"/>
                <w:sz w:val="20"/>
                <w:szCs w:val="20"/>
              </w:rPr>
            </w:pPr>
            <w:r>
              <w:rPr>
                <w:rFonts w:hint="eastAsia" w:ascii="黑体" w:hAnsi="黑体" w:eastAsia="黑体" w:cs="黑体"/>
                <w:color w:val="000000"/>
                <w:kern w:val="0"/>
                <w:sz w:val="20"/>
                <w:szCs w:val="20"/>
              </w:rPr>
              <w:t>项目</w:t>
            </w:r>
            <w:r>
              <w:rPr>
                <w:rFonts w:ascii="黑体" w:hAnsi="黑体" w:eastAsia="黑体" w:cs="黑体"/>
                <w:color w:val="000000"/>
                <w:kern w:val="0"/>
                <w:sz w:val="20"/>
                <w:szCs w:val="20"/>
              </w:rPr>
              <w:t xml:space="preserve">  </w:t>
            </w:r>
            <w:r>
              <w:rPr>
                <w:rFonts w:hint="eastAsia" w:ascii="黑体" w:hAnsi="黑体" w:eastAsia="黑体" w:cs="黑体"/>
                <w:color w:val="000000"/>
                <w:kern w:val="0"/>
                <w:sz w:val="20"/>
                <w:szCs w:val="20"/>
              </w:rPr>
              <w:t>名称</w:t>
            </w:r>
          </w:p>
        </w:tc>
        <w:tc>
          <w:tcPr>
            <w:tcW w:w="7253" w:type="dxa"/>
            <w:vAlign w:val="center"/>
          </w:tcPr>
          <w:p>
            <w:pPr>
              <w:widowControl/>
              <w:spacing w:line="300" w:lineRule="exact"/>
              <w:ind w:left="-63" w:leftChars="-30" w:right="-63" w:rightChars="-30"/>
              <w:jc w:val="center"/>
              <w:textAlignment w:val="center"/>
              <w:rPr>
                <w:rFonts w:ascii="黑体" w:hAnsi="黑体" w:eastAsia="黑体"/>
                <w:color w:val="000000"/>
                <w:sz w:val="20"/>
                <w:szCs w:val="20"/>
              </w:rPr>
            </w:pPr>
            <w:r>
              <w:rPr>
                <w:rFonts w:hint="eastAsia" w:ascii="黑体" w:hAnsi="黑体" w:eastAsia="黑体" w:cs="黑体"/>
                <w:color w:val="000000"/>
                <w:kern w:val="0"/>
                <w:sz w:val="20"/>
                <w:szCs w:val="20"/>
              </w:rPr>
              <w:t>工作任务</w:t>
            </w:r>
          </w:p>
        </w:tc>
        <w:tc>
          <w:tcPr>
            <w:tcW w:w="1317" w:type="dxa"/>
            <w:vAlign w:val="center"/>
          </w:tcPr>
          <w:p>
            <w:pPr>
              <w:widowControl/>
              <w:spacing w:line="300" w:lineRule="exact"/>
              <w:ind w:left="-63" w:leftChars="-30" w:right="-63" w:rightChars="-30"/>
              <w:jc w:val="center"/>
              <w:textAlignment w:val="center"/>
              <w:rPr>
                <w:rFonts w:ascii="黑体" w:hAnsi="黑体" w:eastAsia="黑体"/>
                <w:color w:val="000000"/>
                <w:sz w:val="20"/>
                <w:szCs w:val="20"/>
              </w:rPr>
            </w:pPr>
            <w:r>
              <w:rPr>
                <w:rFonts w:hint="eastAsia" w:ascii="黑体" w:hAnsi="黑体" w:eastAsia="黑体" w:cs="黑体"/>
                <w:color w:val="000000"/>
                <w:kern w:val="0"/>
                <w:sz w:val="20"/>
                <w:szCs w:val="20"/>
              </w:rPr>
              <w:t>牵头部门</w:t>
            </w:r>
          </w:p>
        </w:tc>
        <w:tc>
          <w:tcPr>
            <w:tcW w:w="1985" w:type="dxa"/>
            <w:vAlign w:val="center"/>
          </w:tcPr>
          <w:p>
            <w:pPr>
              <w:widowControl/>
              <w:spacing w:line="300" w:lineRule="exact"/>
              <w:ind w:left="-63" w:leftChars="-30" w:right="-63" w:rightChars="-30"/>
              <w:jc w:val="center"/>
              <w:textAlignment w:val="center"/>
              <w:rPr>
                <w:rFonts w:ascii="黑体" w:hAnsi="黑体" w:eastAsia="黑体"/>
                <w:color w:val="000000"/>
                <w:sz w:val="20"/>
                <w:szCs w:val="20"/>
              </w:rPr>
            </w:pPr>
            <w:r>
              <w:rPr>
                <w:rFonts w:hint="eastAsia" w:ascii="黑体" w:hAnsi="黑体" w:eastAsia="黑体" w:cs="黑体"/>
                <w:color w:val="000000"/>
                <w:kern w:val="0"/>
                <w:sz w:val="20"/>
                <w:szCs w:val="20"/>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30"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ascii="宋体" w:hAnsi="宋体" w:cs="宋体"/>
                <w:color w:val="000000"/>
                <w:kern w:val="0"/>
                <w:sz w:val="20"/>
                <w:szCs w:val="20"/>
              </w:rPr>
              <w:t>1</w:t>
            </w:r>
          </w:p>
        </w:tc>
        <w:tc>
          <w:tcPr>
            <w:tcW w:w="806"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强化理想信念教育</w:t>
            </w:r>
          </w:p>
        </w:tc>
        <w:tc>
          <w:tcPr>
            <w:tcW w:w="811"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Style w:val="18"/>
                <w:rFonts w:hint="eastAsia" w:ascii="宋体" w:hAnsi="宋体" w:eastAsia="宋体" w:cs="宋体"/>
                <w:b w:val="0"/>
                <w:bCs w:val="0"/>
                <w:sz w:val="20"/>
                <w:szCs w:val="20"/>
              </w:rPr>
              <w:t>理想信念教育</w:t>
            </w:r>
          </w:p>
        </w:tc>
        <w:tc>
          <w:tcPr>
            <w:tcW w:w="7253" w:type="dxa"/>
            <w:vAlign w:val="center"/>
          </w:tcPr>
          <w:p>
            <w:pPr>
              <w:widowControl/>
              <w:spacing w:line="300" w:lineRule="exact"/>
              <w:ind w:left="-63" w:leftChars="-30" w:right="-63" w:rightChars="-30"/>
              <w:jc w:val="left"/>
              <w:textAlignment w:val="center"/>
              <w:rPr>
                <w:rStyle w:val="18"/>
                <w:rFonts w:ascii="宋体" w:hAnsi="宋体" w:cs="Times New Roman"/>
                <w:b w:val="0"/>
                <w:bCs w:val="0"/>
                <w:sz w:val="20"/>
                <w:szCs w:val="20"/>
              </w:rPr>
            </w:pPr>
            <w:r>
              <w:rPr>
                <w:rFonts w:ascii="宋体" w:hAnsi="宋体" w:cs="宋体"/>
                <w:kern w:val="0"/>
                <w:sz w:val="20"/>
                <w:szCs w:val="20"/>
              </w:rPr>
              <w:t>1.</w:t>
            </w:r>
            <w:r>
              <w:rPr>
                <w:rFonts w:hint="eastAsia" w:ascii="宋体" w:hAnsi="宋体" w:cs="宋体"/>
                <w:kern w:val="0"/>
                <w:sz w:val="20"/>
                <w:szCs w:val="20"/>
              </w:rPr>
              <w:t>把学习习近平新时代中国特色社会主义思想作为本单位党委（党组）首要政治任务，纳入党委（党组）理论学习中心组议题，每年开展专题学习不少于</w:t>
            </w:r>
            <w:r>
              <w:rPr>
                <w:rFonts w:ascii="宋体" w:hAnsi="宋体" w:cs="宋体"/>
                <w:kern w:val="0"/>
                <w:sz w:val="20"/>
                <w:szCs w:val="20"/>
              </w:rPr>
              <w:t>8</w:t>
            </w:r>
            <w:r>
              <w:rPr>
                <w:rFonts w:hint="eastAsia" w:ascii="宋体" w:hAnsi="宋体" w:cs="宋体"/>
                <w:kern w:val="0"/>
                <w:sz w:val="20"/>
                <w:szCs w:val="20"/>
              </w:rPr>
              <w:t>次。</w:t>
            </w:r>
            <w:r>
              <w:rPr>
                <w:rFonts w:ascii="宋体" w:hAnsi="宋体" w:cs="宋体"/>
                <w:kern w:val="0"/>
                <w:sz w:val="20"/>
                <w:szCs w:val="20"/>
              </w:rPr>
              <w:t>2.</w:t>
            </w:r>
            <w:r>
              <w:rPr>
                <w:rFonts w:hint="eastAsia" w:ascii="宋体" w:hAnsi="宋体" w:cs="宋体"/>
                <w:kern w:val="0"/>
                <w:sz w:val="20"/>
                <w:szCs w:val="20"/>
              </w:rPr>
              <w:t>镇（街道）、村（社区）新时代文明实践所（站）建设在</w:t>
            </w:r>
            <w:r>
              <w:rPr>
                <w:rFonts w:ascii="宋体" w:hAnsi="宋体" w:cs="宋体"/>
                <w:kern w:val="0"/>
                <w:sz w:val="20"/>
                <w:szCs w:val="20"/>
              </w:rPr>
              <w:t>9</w:t>
            </w:r>
            <w:r>
              <w:rPr>
                <w:rFonts w:hint="eastAsia" w:ascii="宋体" w:hAnsi="宋体" w:cs="宋体"/>
                <w:kern w:val="0"/>
                <w:sz w:val="20"/>
                <w:szCs w:val="20"/>
              </w:rPr>
              <w:t>月底实现全覆盖。</w:t>
            </w:r>
            <w:r>
              <w:rPr>
                <w:rFonts w:ascii="宋体" w:hAnsi="宋体" w:cs="宋体"/>
                <w:kern w:val="0"/>
                <w:sz w:val="20"/>
                <w:szCs w:val="20"/>
              </w:rPr>
              <w:t>3.</w:t>
            </w:r>
            <w:r>
              <w:rPr>
                <w:rFonts w:hint="eastAsia" w:ascii="宋体" w:hAnsi="宋体" w:cs="宋体"/>
                <w:kern w:val="0"/>
                <w:sz w:val="20"/>
                <w:szCs w:val="20"/>
              </w:rPr>
              <w:t>认真学习贯彻《中国共产党宣传工作条例》。</w:t>
            </w:r>
          </w:p>
        </w:tc>
        <w:tc>
          <w:tcPr>
            <w:tcW w:w="1317"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县委宣传部</w:t>
            </w:r>
          </w:p>
        </w:tc>
        <w:tc>
          <w:tcPr>
            <w:tcW w:w="1985" w:type="dxa"/>
            <w:vAlign w:val="center"/>
          </w:tcPr>
          <w:p>
            <w:pPr>
              <w:widowControl/>
              <w:spacing w:line="30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各镇（街道）、单位（部门）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530" w:type="dxa"/>
            <w:vMerge w:val="restart"/>
            <w:vAlign w:val="center"/>
          </w:tcPr>
          <w:p>
            <w:pPr>
              <w:widowControl/>
              <w:spacing w:line="300" w:lineRule="exact"/>
              <w:ind w:left="-63" w:leftChars="-30" w:right="-63" w:rightChars="-30"/>
              <w:jc w:val="center"/>
              <w:textAlignment w:val="center"/>
              <w:rPr>
                <w:rFonts w:ascii="宋体"/>
                <w:color w:val="000000"/>
                <w:kern w:val="0"/>
                <w:sz w:val="20"/>
                <w:szCs w:val="20"/>
              </w:rPr>
            </w:pPr>
            <w:r>
              <w:rPr>
                <w:rFonts w:ascii="宋体" w:hAnsi="宋体" w:cs="宋体"/>
                <w:color w:val="000000"/>
                <w:kern w:val="0"/>
                <w:sz w:val="20"/>
                <w:szCs w:val="20"/>
              </w:rPr>
              <w:t>2</w:t>
            </w:r>
          </w:p>
        </w:tc>
        <w:tc>
          <w:tcPr>
            <w:tcW w:w="806" w:type="dxa"/>
            <w:vMerge w:val="restart"/>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强化文明培育</w:t>
            </w:r>
          </w:p>
        </w:tc>
        <w:tc>
          <w:tcPr>
            <w:tcW w:w="811"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kern w:val="0"/>
                <w:sz w:val="20"/>
                <w:szCs w:val="20"/>
              </w:rPr>
              <w:t>文明</w:t>
            </w:r>
            <w:r>
              <w:rPr>
                <w:rFonts w:ascii="宋体" w:hAnsi="宋体" w:cs="宋体"/>
                <w:kern w:val="0"/>
                <w:sz w:val="20"/>
                <w:szCs w:val="20"/>
              </w:rPr>
              <w:t xml:space="preserve">  </w:t>
            </w:r>
            <w:r>
              <w:rPr>
                <w:rFonts w:hint="eastAsia" w:ascii="宋体" w:hAnsi="宋体" w:cs="宋体"/>
                <w:kern w:val="0"/>
                <w:sz w:val="20"/>
                <w:szCs w:val="20"/>
              </w:rPr>
              <w:t>创建</w:t>
            </w:r>
          </w:p>
        </w:tc>
        <w:tc>
          <w:tcPr>
            <w:tcW w:w="7253" w:type="dxa"/>
            <w:vAlign w:val="center"/>
          </w:tcPr>
          <w:p>
            <w:pPr>
              <w:widowControl/>
              <w:spacing w:line="300" w:lineRule="exact"/>
              <w:ind w:left="-63" w:leftChars="-30" w:right="-63" w:rightChars="-30"/>
              <w:jc w:val="left"/>
              <w:textAlignment w:val="center"/>
              <w:rPr>
                <w:rFonts w:ascii="宋体"/>
                <w:kern w:val="0"/>
                <w:sz w:val="20"/>
                <w:szCs w:val="20"/>
              </w:rPr>
            </w:pPr>
            <w:r>
              <w:rPr>
                <w:rFonts w:hint="eastAsia" w:ascii="宋体" w:hAnsi="宋体" w:cs="宋体"/>
                <w:spacing w:val="-6"/>
                <w:sz w:val="20"/>
                <w:szCs w:val="20"/>
              </w:rPr>
              <w:t>深化十星级文明户、文明家庭创建评选活动，确保村（社区）创建全覆盖；积极做好文明村（社区）、文明镇（街道）创建，县级以上文明村镇占比≥</w:t>
            </w:r>
            <w:r>
              <w:rPr>
                <w:rFonts w:ascii="宋体" w:hAnsi="宋体" w:cs="宋体"/>
                <w:spacing w:val="-6"/>
                <w:sz w:val="20"/>
                <w:szCs w:val="20"/>
              </w:rPr>
              <w:t>60%</w:t>
            </w:r>
            <w:r>
              <w:rPr>
                <w:rFonts w:hint="eastAsia" w:ascii="宋体" w:hAnsi="宋体" w:cs="宋体"/>
                <w:spacing w:val="-6"/>
                <w:kern w:val="0"/>
                <w:sz w:val="20"/>
                <w:szCs w:val="20"/>
              </w:rPr>
              <w:t>；深化文明单位创建，县级以上文明单位创建参与率</w:t>
            </w:r>
            <w:r>
              <w:rPr>
                <w:rFonts w:hint="eastAsia" w:ascii="宋体" w:hAnsi="宋体" w:cs="宋体"/>
                <w:spacing w:val="-6"/>
                <w:sz w:val="20"/>
                <w:szCs w:val="20"/>
              </w:rPr>
              <w:t>≥</w:t>
            </w:r>
            <w:r>
              <w:rPr>
                <w:rFonts w:ascii="宋体" w:hAnsi="宋体" w:cs="宋体"/>
                <w:spacing w:val="-6"/>
                <w:sz w:val="20"/>
                <w:szCs w:val="20"/>
              </w:rPr>
              <w:t>80%</w:t>
            </w:r>
            <w:r>
              <w:rPr>
                <w:rFonts w:hint="eastAsia" w:ascii="宋体" w:hAnsi="宋体" w:cs="宋体"/>
                <w:spacing w:val="-6"/>
                <w:sz w:val="20"/>
                <w:szCs w:val="20"/>
              </w:rPr>
              <w:t>，鼓励符合条件的单位积极申创中、省、市级文明单位；</w:t>
            </w:r>
            <w:r>
              <w:rPr>
                <w:rFonts w:hint="eastAsia" w:ascii="宋体" w:hAnsi="宋体" w:cs="宋体"/>
                <w:spacing w:val="-6"/>
                <w:kern w:val="0"/>
                <w:sz w:val="20"/>
                <w:szCs w:val="20"/>
              </w:rPr>
              <w:t>深化文明校园创建，持续提高文明校园创建覆盖面，中心城区学校文明校园创建的参与率达到</w:t>
            </w:r>
            <w:r>
              <w:rPr>
                <w:rFonts w:ascii="宋体" w:hAnsi="宋体" w:cs="宋体"/>
                <w:spacing w:val="-6"/>
                <w:kern w:val="0"/>
                <w:sz w:val="20"/>
                <w:szCs w:val="20"/>
              </w:rPr>
              <w:t>100%</w:t>
            </w:r>
            <w:r>
              <w:rPr>
                <w:rFonts w:hint="eastAsia" w:ascii="宋体" w:hAnsi="宋体" w:cs="宋体"/>
                <w:spacing w:val="-6"/>
                <w:kern w:val="0"/>
                <w:sz w:val="20"/>
                <w:szCs w:val="20"/>
              </w:rPr>
              <w:t>，所有校园显著位置有社会主义核心价值观公益广告。</w:t>
            </w:r>
          </w:p>
        </w:tc>
        <w:tc>
          <w:tcPr>
            <w:tcW w:w="1317"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县委宣传部</w:t>
            </w:r>
          </w:p>
        </w:tc>
        <w:tc>
          <w:tcPr>
            <w:tcW w:w="1985" w:type="dxa"/>
            <w:vAlign w:val="center"/>
          </w:tcPr>
          <w:p>
            <w:pPr>
              <w:widowControl/>
              <w:spacing w:line="300" w:lineRule="exact"/>
              <w:ind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各镇（街道）、各单位（部门）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文明</w:t>
            </w:r>
            <w:r>
              <w:rPr>
                <w:rFonts w:ascii="宋体" w:hAnsi="宋体" w:cs="宋体"/>
                <w:color w:val="000000"/>
                <w:kern w:val="0"/>
                <w:sz w:val="20"/>
                <w:szCs w:val="20"/>
              </w:rPr>
              <w:t xml:space="preserve">  </w:t>
            </w:r>
            <w:r>
              <w:rPr>
                <w:rFonts w:hint="eastAsia" w:ascii="宋体" w:hAnsi="宋体" w:cs="宋体"/>
                <w:color w:val="000000"/>
                <w:kern w:val="0"/>
                <w:sz w:val="20"/>
                <w:szCs w:val="20"/>
              </w:rPr>
              <w:t>行为</w:t>
            </w:r>
          </w:p>
        </w:tc>
        <w:tc>
          <w:tcPr>
            <w:tcW w:w="7253" w:type="dxa"/>
            <w:vAlign w:val="center"/>
          </w:tcPr>
          <w:p>
            <w:pPr>
              <w:widowControl/>
              <w:spacing w:line="300" w:lineRule="exact"/>
              <w:ind w:left="-63" w:leftChars="-30" w:right="-63" w:rightChars="-30"/>
              <w:jc w:val="left"/>
              <w:textAlignment w:val="center"/>
              <w:rPr>
                <w:rStyle w:val="18"/>
                <w:rFonts w:ascii="宋体" w:eastAsia="宋体" w:cs="Times New Roman"/>
                <w:b w:val="0"/>
                <w:bCs w:val="0"/>
                <w:sz w:val="20"/>
                <w:szCs w:val="20"/>
              </w:rPr>
            </w:pPr>
            <w:r>
              <w:rPr>
                <w:rFonts w:hint="eastAsia" w:ascii="宋体" w:hAnsi="宋体" w:cs="宋体"/>
                <w:kern w:val="0"/>
                <w:sz w:val="20"/>
                <w:szCs w:val="20"/>
              </w:rPr>
              <w:t>加强《汉中市文明行为促进条例》学习宣传，群众对《条例》执行效果的满意度不低于</w:t>
            </w:r>
            <w:r>
              <w:rPr>
                <w:rFonts w:ascii="宋体" w:hAnsi="宋体" w:cs="宋体"/>
                <w:kern w:val="0"/>
                <w:sz w:val="20"/>
                <w:szCs w:val="20"/>
              </w:rPr>
              <w:t>90%</w:t>
            </w:r>
            <w:r>
              <w:rPr>
                <w:rFonts w:hint="eastAsia" w:ascii="宋体" w:hAnsi="宋体" w:cs="宋体"/>
                <w:kern w:val="0"/>
                <w:sz w:val="20"/>
                <w:szCs w:val="20"/>
              </w:rPr>
              <w:t>。</w:t>
            </w:r>
          </w:p>
        </w:tc>
        <w:tc>
          <w:tcPr>
            <w:tcW w:w="1317"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县委文明办</w:t>
            </w:r>
          </w:p>
        </w:tc>
        <w:tc>
          <w:tcPr>
            <w:tcW w:w="1985" w:type="dxa"/>
            <w:vAlign w:val="center"/>
          </w:tcPr>
          <w:p>
            <w:pPr>
              <w:widowControl/>
              <w:spacing w:line="300" w:lineRule="exact"/>
              <w:ind w:left="-63" w:leftChars="-30" w:right="-63" w:rightChars="-30"/>
              <w:jc w:val="left"/>
              <w:textAlignment w:val="center"/>
              <w:rPr>
                <w:rFonts w:ascii="宋体"/>
                <w:color w:val="000000"/>
                <w:spacing w:val="-2"/>
                <w:kern w:val="0"/>
                <w:sz w:val="20"/>
                <w:szCs w:val="20"/>
              </w:rPr>
            </w:pPr>
            <w:r>
              <w:rPr>
                <w:rFonts w:hint="eastAsia" w:ascii="宋体" w:hAnsi="宋体" w:cs="宋体"/>
                <w:color w:val="000000"/>
                <w:spacing w:val="-2"/>
                <w:kern w:val="0"/>
                <w:sz w:val="20"/>
                <w:szCs w:val="20"/>
              </w:rPr>
              <w:t>县人大常委会办公室、县委文明委成员单位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11" w:type="dxa"/>
            <w:vAlign w:val="center"/>
          </w:tcPr>
          <w:p>
            <w:pPr>
              <w:widowControl/>
              <w:spacing w:line="300" w:lineRule="exact"/>
              <w:ind w:right="-63" w:rightChars="-30"/>
              <w:jc w:val="center"/>
              <w:textAlignment w:val="center"/>
              <w:rPr>
                <w:rFonts w:ascii="宋体"/>
                <w:color w:val="000000"/>
                <w:sz w:val="20"/>
                <w:szCs w:val="20"/>
              </w:rPr>
            </w:pPr>
            <w:r>
              <w:rPr>
                <w:rFonts w:hint="eastAsia" w:ascii="宋体" w:hAnsi="宋体" w:cs="宋体"/>
                <w:color w:val="000000"/>
                <w:kern w:val="0"/>
                <w:sz w:val="20"/>
                <w:szCs w:val="20"/>
              </w:rPr>
              <w:t>文明</w:t>
            </w:r>
            <w:r>
              <w:rPr>
                <w:rFonts w:ascii="宋体" w:hAnsi="宋体" w:cs="宋体"/>
                <w:color w:val="000000"/>
                <w:kern w:val="0"/>
                <w:sz w:val="20"/>
                <w:szCs w:val="20"/>
              </w:rPr>
              <w:t xml:space="preserve">  </w:t>
            </w:r>
            <w:r>
              <w:rPr>
                <w:rFonts w:hint="eastAsia" w:ascii="宋体" w:hAnsi="宋体" w:cs="宋体"/>
                <w:color w:val="000000"/>
                <w:kern w:val="0"/>
                <w:sz w:val="20"/>
                <w:szCs w:val="20"/>
              </w:rPr>
              <w:t>交通</w:t>
            </w:r>
          </w:p>
          <w:p>
            <w:pPr>
              <w:widowControl/>
              <w:spacing w:line="300" w:lineRule="exact"/>
              <w:ind w:left="-63" w:leftChars="-30" w:right="-63" w:rightChars="-30"/>
              <w:jc w:val="center"/>
              <w:textAlignment w:val="center"/>
              <w:rPr>
                <w:rFonts w:ascii="宋体"/>
                <w:color w:val="000000"/>
                <w:kern w:val="0"/>
                <w:sz w:val="20"/>
                <w:szCs w:val="20"/>
              </w:rPr>
            </w:pPr>
          </w:p>
        </w:tc>
        <w:tc>
          <w:tcPr>
            <w:tcW w:w="7253" w:type="dxa"/>
            <w:vAlign w:val="center"/>
          </w:tcPr>
          <w:p>
            <w:pPr>
              <w:widowControl/>
              <w:spacing w:line="300" w:lineRule="exact"/>
              <w:ind w:left="-63" w:leftChars="-30" w:right="-63" w:rightChars="-30"/>
              <w:jc w:val="left"/>
              <w:textAlignment w:val="center"/>
              <w:rPr>
                <w:rStyle w:val="18"/>
                <w:rFonts w:ascii="宋体" w:eastAsia="宋体" w:cs="Times New Roman"/>
                <w:b w:val="0"/>
                <w:bCs w:val="0"/>
                <w:sz w:val="20"/>
                <w:szCs w:val="20"/>
              </w:rPr>
            </w:pPr>
            <w:r>
              <w:rPr>
                <w:rFonts w:hint="eastAsia" w:ascii="宋体" w:hAnsi="宋体" w:cs="宋体"/>
                <w:kern w:val="0"/>
                <w:sz w:val="20"/>
                <w:szCs w:val="20"/>
              </w:rPr>
              <w:t>以文明交通引领城市文明，持续深化“礼让斑马线”“一盔一带”等交通实践活动，大力整治不文明交通行为，加大对交通违法行为处罚、曝光力度，大力宣传交通安全法律法规。实行电动自行车登记上牌管理，机动车礼让率≥</w:t>
            </w:r>
            <w:r>
              <w:rPr>
                <w:rFonts w:ascii="宋体" w:hAnsi="宋体" w:cs="宋体"/>
                <w:kern w:val="0"/>
                <w:sz w:val="20"/>
                <w:szCs w:val="20"/>
              </w:rPr>
              <w:t>90%</w:t>
            </w:r>
            <w:r>
              <w:rPr>
                <w:rFonts w:hint="eastAsia" w:ascii="宋体" w:hAnsi="宋体" w:cs="宋体"/>
                <w:kern w:val="0"/>
                <w:sz w:val="20"/>
                <w:szCs w:val="20"/>
              </w:rPr>
              <w:t>，电动自行车驾乘人员安全头盔佩戴率≥</w:t>
            </w:r>
            <w:r>
              <w:rPr>
                <w:rFonts w:ascii="宋体" w:hAnsi="宋体" w:cs="宋体"/>
                <w:kern w:val="0"/>
                <w:sz w:val="20"/>
                <w:szCs w:val="20"/>
              </w:rPr>
              <w:t>70%</w:t>
            </w:r>
            <w:r>
              <w:rPr>
                <w:rFonts w:hint="eastAsia" w:ascii="宋体" w:hAnsi="宋体" w:cs="宋体"/>
                <w:kern w:val="0"/>
                <w:sz w:val="20"/>
                <w:szCs w:val="20"/>
              </w:rPr>
              <w:t>，主要街道标识、标线规范设置率≥</w:t>
            </w:r>
            <w:r>
              <w:rPr>
                <w:rFonts w:ascii="宋体" w:hAnsi="宋体" w:cs="宋体"/>
                <w:kern w:val="0"/>
                <w:sz w:val="20"/>
                <w:szCs w:val="20"/>
              </w:rPr>
              <w:t>90%</w:t>
            </w:r>
            <w:r>
              <w:rPr>
                <w:rFonts w:hint="eastAsia" w:ascii="宋体" w:hAnsi="宋体" w:cs="宋体"/>
                <w:kern w:val="0"/>
                <w:sz w:val="20"/>
                <w:szCs w:val="20"/>
              </w:rPr>
              <w:t>，交通信号灯灯具、灯色转换规范设置率≥</w:t>
            </w:r>
            <w:r>
              <w:rPr>
                <w:rFonts w:ascii="宋体" w:hAnsi="宋体" w:cs="宋体"/>
                <w:kern w:val="0"/>
                <w:sz w:val="20"/>
                <w:szCs w:val="20"/>
              </w:rPr>
              <w:t>90%</w:t>
            </w:r>
            <w:r>
              <w:rPr>
                <w:rFonts w:hint="eastAsia" w:ascii="宋体" w:hAnsi="宋体" w:cs="宋体"/>
                <w:kern w:val="0"/>
                <w:sz w:val="20"/>
                <w:szCs w:val="20"/>
              </w:rPr>
              <w:t>，城区路口信号灯联网率≥</w:t>
            </w:r>
            <w:r>
              <w:rPr>
                <w:rFonts w:ascii="宋体" w:hAnsi="宋体" w:cs="宋体"/>
                <w:kern w:val="0"/>
                <w:sz w:val="20"/>
                <w:szCs w:val="20"/>
              </w:rPr>
              <w:t>70%</w:t>
            </w:r>
            <w:r>
              <w:rPr>
                <w:rFonts w:hint="eastAsia" w:ascii="宋体" w:hAnsi="宋体" w:cs="宋体"/>
                <w:kern w:val="0"/>
                <w:sz w:val="20"/>
                <w:szCs w:val="20"/>
              </w:rPr>
              <w:t>。</w:t>
            </w:r>
          </w:p>
        </w:tc>
        <w:tc>
          <w:tcPr>
            <w:tcW w:w="1317"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县交警大队</w:t>
            </w:r>
          </w:p>
          <w:p>
            <w:pPr>
              <w:widowControl/>
              <w:spacing w:line="300" w:lineRule="exact"/>
              <w:ind w:left="-63" w:leftChars="-30" w:right="-63" w:rightChars="-30"/>
              <w:jc w:val="center"/>
              <w:textAlignment w:val="center"/>
              <w:rPr>
                <w:rFonts w:ascii="宋体"/>
                <w:color w:val="000000"/>
                <w:kern w:val="0"/>
                <w:sz w:val="20"/>
                <w:szCs w:val="20"/>
              </w:rPr>
            </w:pPr>
          </w:p>
        </w:tc>
        <w:tc>
          <w:tcPr>
            <w:tcW w:w="1985" w:type="dxa"/>
            <w:vAlign w:val="center"/>
          </w:tcPr>
          <w:p>
            <w:pPr>
              <w:widowControl/>
              <w:spacing w:line="300" w:lineRule="exact"/>
              <w:ind w:left="-63" w:leftChars="-30" w:right="-63" w:rightChars="-30"/>
              <w:jc w:val="left"/>
              <w:textAlignment w:val="center"/>
            </w:pPr>
            <w:r>
              <w:rPr>
                <w:rFonts w:hint="eastAsia" w:cs="宋体"/>
              </w:rPr>
              <w:t>县委文明办、县交通运输局、县城市综合执法大队、县融媒体中心、</w:t>
            </w:r>
            <w:r>
              <w:rPr>
                <w:rFonts w:hint="eastAsia" w:ascii="宋体" w:hAnsi="宋体" w:cs="宋体"/>
                <w:color w:val="000000"/>
                <w:kern w:val="0"/>
                <w:sz w:val="20"/>
                <w:szCs w:val="20"/>
              </w:rPr>
              <w:t>县纪委监委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kern w:val="0"/>
                <w:sz w:val="20"/>
                <w:szCs w:val="20"/>
              </w:rPr>
            </w:pPr>
            <w:r>
              <w:rPr>
                <w:rFonts w:hint="eastAsia" w:ascii="宋体" w:hAnsi="宋体" w:cs="宋体"/>
                <w:color w:val="000000"/>
                <w:kern w:val="0"/>
                <w:sz w:val="20"/>
                <w:szCs w:val="20"/>
              </w:rPr>
              <w:t>文明</w:t>
            </w:r>
            <w:r>
              <w:rPr>
                <w:rFonts w:ascii="宋体" w:hAnsi="宋体" w:cs="宋体"/>
                <w:color w:val="000000"/>
                <w:kern w:val="0"/>
                <w:sz w:val="20"/>
                <w:szCs w:val="20"/>
              </w:rPr>
              <w:t xml:space="preserve">  </w:t>
            </w:r>
            <w:r>
              <w:rPr>
                <w:rFonts w:hint="eastAsia" w:ascii="宋体" w:hAnsi="宋体" w:cs="宋体"/>
                <w:color w:val="000000"/>
                <w:kern w:val="0"/>
                <w:sz w:val="20"/>
                <w:szCs w:val="20"/>
              </w:rPr>
              <w:t>餐桌</w:t>
            </w:r>
          </w:p>
        </w:tc>
        <w:tc>
          <w:tcPr>
            <w:tcW w:w="7253" w:type="dxa"/>
            <w:vAlign w:val="center"/>
          </w:tcPr>
          <w:p>
            <w:pPr>
              <w:widowControl/>
              <w:spacing w:line="300" w:lineRule="exact"/>
              <w:ind w:left="-63" w:leftChars="-30" w:right="-63" w:rightChars="-30"/>
              <w:jc w:val="left"/>
              <w:textAlignment w:val="center"/>
              <w:rPr>
                <w:rFonts w:ascii="宋体"/>
                <w:kern w:val="0"/>
                <w:sz w:val="20"/>
                <w:szCs w:val="20"/>
              </w:rPr>
            </w:pPr>
            <w:r>
              <w:rPr>
                <w:rFonts w:hint="eastAsia" w:ascii="宋体" w:hAnsi="宋体" w:cs="宋体"/>
                <w:color w:val="000000"/>
                <w:kern w:val="0"/>
                <w:sz w:val="20"/>
                <w:szCs w:val="20"/>
              </w:rPr>
              <w:t>持续推进“文明餐桌”行动，引导市民养成文明就餐、使用公筷公勺、保持社交距离、排队保持“一米线”等行为习惯；积极开展“光盘行动”和“反对浪费，崇尚节约”等文明行为，引导全社会自觉践行文明健康、简约适度、绿色低碳生活理念。</w:t>
            </w:r>
          </w:p>
        </w:tc>
        <w:tc>
          <w:tcPr>
            <w:tcW w:w="1317"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县市场监管局</w:t>
            </w:r>
          </w:p>
        </w:tc>
        <w:tc>
          <w:tcPr>
            <w:tcW w:w="1985" w:type="dxa"/>
            <w:vAlign w:val="center"/>
          </w:tcPr>
          <w:p>
            <w:pPr>
              <w:widowControl/>
              <w:spacing w:line="300" w:lineRule="exact"/>
              <w:ind w:left="-63" w:leftChars="-30" w:right="-63" w:rightChars="-30"/>
              <w:jc w:val="left"/>
              <w:textAlignment w:val="center"/>
              <w:rPr>
                <w:rFonts w:ascii="宋体"/>
                <w:color w:val="000000"/>
                <w:sz w:val="20"/>
                <w:szCs w:val="20"/>
              </w:rPr>
            </w:pPr>
            <w:r>
              <w:rPr>
                <w:rFonts w:hint="eastAsia" w:ascii="宋体" w:hAnsi="宋体" w:cs="宋体"/>
                <w:color w:val="000000"/>
                <w:sz w:val="20"/>
                <w:szCs w:val="20"/>
              </w:rPr>
              <w:t>县委文明办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530" w:type="dxa"/>
            <w:vMerge w:val="restart"/>
            <w:vAlign w:val="center"/>
          </w:tcPr>
          <w:p>
            <w:pPr>
              <w:widowControl/>
              <w:spacing w:line="300" w:lineRule="exact"/>
              <w:ind w:left="-63" w:leftChars="-30" w:right="-63" w:rightChars="-30"/>
              <w:jc w:val="center"/>
              <w:textAlignment w:val="center"/>
              <w:rPr>
                <w:rFonts w:ascii="宋体"/>
                <w:color w:val="000000"/>
                <w:kern w:val="0"/>
                <w:sz w:val="20"/>
                <w:szCs w:val="20"/>
              </w:rPr>
            </w:pPr>
            <w:r>
              <w:rPr>
                <w:rFonts w:ascii="宋体" w:hAnsi="宋体" w:cs="宋体"/>
                <w:color w:val="000000"/>
                <w:kern w:val="0"/>
                <w:sz w:val="20"/>
                <w:szCs w:val="20"/>
              </w:rPr>
              <w:t>2</w:t>
            </w:r>
          </w:p>
        </w:tc>
        <w:tc>
          <w:tcPr>
            <w:tcW w:w="806" w:type="dxa"/>
            <w:vMerge w:val="restart"/>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强化文明培育</w:t>
            </w:r>
          </w:p>
        </w:tc>
        <w:tc>
          <w:tcPr>
            <w:tcW w:w="811"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文明</w:t>
            </w:r>
            <w:r>
              <w:rPr>
                <w:rFonts w:ascii="宋体" w:hAnsi="宋体" w:cs="宋体"/>
                <w:color w:val="000000"/>
                <w:kern w:val="0"/>
                <w:sz w:val="20"/>
                <w:szCs w:val="20"/>
              </w:rPr>
              <w:t xml:space="preserve">  </w:t>
            </w:r>
            <w:r>
              <w:rPr>
                <w:rFonts w:hint="eastAsia" w:ascii="宋体" w:hAnsi="宋体" w:cs="宋体"/>
                <w:color w:val="000000"/>
                <w:kern w:val="0"/>
                <w:sz w:val="20"/>
                <w:szCs w:val="20"/>
              </w:rPr>
              <w:t>旅游</w:t>
            </w:r>
          </w:p>
        </w:tc>
        <w:tc>
          <w:tcPr>
            <w:tcW w:w="7253" w:type="dxa"/>
            <w:vAlign w:val="center"/>
          </w:tcPr>
          <w:p>
            <w:pPr>
              <w:widowControl/>
              <w:spacing w:line="300" w:lineRule="exact"/>
              <w:ind w:left="-63" w:leftChars="-30" w:right="-63" w:rightChars="-30"/>
              <w:jc w:val="left"/>
              <w:textAlignment w:val="center"/>
              <w:rPr>
                <w:rFonts w:ascii="宋体"/>
                <w:kern w:val="0"/>
                <w:sz w:val="20"/>
                <w:szCs w:val="20"/>
              </w:rPr>
            </w:pPr>
            <w:r>
              <w:rPr>
                <w:rFonts w:hint="eastAsia" w:ascii="宋体" w:hAnsi="宋体" w:cs="宋体"/>
                <w:kern w:val="0"/>
                <w:sz w:val="20"/>
                <w:szCs w:val="20"/>
              </w:rPr>
              <w:t>做好车站、旅游服务中心、星级酒店文明旅游公益宣传；各级各类旅行社要将文明旅游提示语纳入旅游合同；出入境办证大厅要在显著位置张贴、摆放文明出境游宣传资料；景点景区要深入开展文明告知、文明提醒、文明规劝等文明旅游志愿服务活动。培育创建文明旅游示范单位。畅通游客投诉渠道，完善投诉处理机制，做到有诉必应、有诉必处，避免出现引起重大舆情的不文明旅游事件。</w:t>
            </w:r>
          </w:p>
        </w:tc>
        <w:tc>
          <w:tcPr>
            <w:tcW w:w="1317"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县文旅局</w:t>
            </w:r>
          </w:p>
        </w:tc>
        <w:tc>
          <w:tcPr>
            <w:tcW w:w="1985" w:type="dxa"/>
            <w:vAlign w:val="center"/>
          </w:tcPr>
          <w:p>
            <w:pPr>
              <w:widowControl/>
              <w:spacing w:line="300" w:lineRule="exact"/>
              <w:ind w:left="-63" w:leftChars="-30" w:right="-63" w:rightChars="-30"/>
              <w:jc w:val="left"/>
              <w:textAlignment w:val="center"/>
            </w:pPr>
            <w:r>
              <w:rPr>
                <w:rFonts w:hint="eastAsia" w:cs="宋体"/>
              </w:rPr>
              <w:t>县公安局、县交通运输局、县市场监管局、县景区办、</w:t>
            </w:r>
            <w:r>
              <w:rPr>
                <w:rFonts w:hint="eastAsia" w:ascii="宋体" w:hAnsi="宋体" w:cs="宋体"/>
                <w:color w:val="000000"/>
                <w:kern w:val="0"/>
                <w:sz w:val="20"/>
                <w:szCs w:val="20"/>
              </w:rPr>
              <w:t>县委网信办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文明</w:t>
            </w:r>
            <w:r>
              <w:rPr>
                <w:rFonts w:ascii="宋体" w:hAnsi="宋体" w:cs="宋体"/>
                <w:color w:val="000000"/>
                <w:kern w:val="0"/>
                <w:sz w:val="20"/>
                <w:szCs w:val="20"/>
              </w:rPr>
              <w:t xml:space="preserve">  </w:t>
            </w:r>
            <w:r>
              <w:rPr>
                <w:rFonts w:hint="eastAsia" w:ascii="宋体" w:hAnsi="宋体" w:cs="宋体"/>
                <w:color w:val="000000"/>
                <w:kern w:val="0"/>
                <w:sz w:val="20"/>
                <w:szCs w:val="20"/>
              </w:rPr>
              <w:t>养犬</w:t>
            </w:r>
          </w:p>
        </w:tc>
        <w:tc>
          <w:tcPr>
            <w:tcW w:w="7253" w:type="dxa"/>
            <w:vAlign w:val="center"/>
          </w:tcPr>
          <w:p>
            <w:pPr>
              <w:widowControl/>
              <w:spacing w:line="260" w:lineRule="exact"/>
              <w:ind w:left="-63" w:leftChars="-30" w:right="-63" w:rightChars="-30"/>
              <w:jc w:val="left"/>
              <w:textAlignment w:val="center"/>
              <w:rPr>
                <w:rFonts w:ascii="宋体"/>
                <w:kern w:val="0"/>
                <w:sz w:val="20"/>
                <w:szCs w:val="20"/>
              </w:rPr>
            </w:pPr>
            <w:r>
              <w:rPr>
                <w:rFonts w:hint="eastAsia" w:ascii="宋体" w:hAnsi="宋体" w:cs="宋体"/>
                <w:kern w:val="0"/>
                <w:sz w:val="20"/>
                <w:szCs w:val="20"/>
              </w:rPr>
              <w:t>贯彻落实《汉中市养犬管理条例》，开展犬类管理专项整治行动，市民“文明养犬”意识显著提升。</w:t>
            </w:r>
          </w:p>
        </w:tc>
        <w:tc>
          <w:tcPr>
            <w:tcW w:w="1317" w:type="dxa"/>
            <w:vAlign w:val="center"/>
          </w:tcPr>
          <w:p>
            <w:pPr>
              <w:widowControl/>
              <w:spacing w:line="26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县公安局</w:t>
            </w:r>
          </w:p>
        </w:tc>
        <w:tc>
          <w:tcPr>
            <w:tcW w:w="1985" w:type="dxa"/>
            <w:vAlign w:val="center"/>
          </w:tcPr>
          <w:p>
            <w:pPr>
              <w:widowControl/>
              <w:spacing w:line="26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志愿</w:t>
            </w:r>
            <w:r>
              <w:rPr>
                <w:rFonts w:ascii="宋体" w:hAnsi="宋体" w:cs="宋体"/>
                <w:color w:val="000000"/>
                <w:kern w:val="0"/>
                <w:sz w:val="20"/>
                <w:szCs w:val="20"/>
              </w:rPr>
              <w:t xml:space="preserve">  </w:t>
            </w:r>
            <w:r>
              <w:rPr>
                <w:rFonts w:hint="eastAsia" w:ascii="宋体" w:hAnsi="宋体" w:cs="宋体"/>
                <w:color w:val="000000"/>
                <w:kern w:val="0"/>
                <w:sz w:val="20"/>
                <w:szCs w:val="20"/>
              </w:rPr>
              <w:t>服务</w:t>
            </w:r>
          </w:p>
        </w:tc>
        <w:tc>
          <w:tcPr>
            <w:tcW w:w="7253" w:type="dxa"/>
            <w:vAlign w:val="center"/>
          </w:tcPr>
          <w:p>
            <w:pPr>
              <w:widowControl/>
              <w:spacing w:line="260" w:lineRule="exact"/>
              <w:ind w:left="-63" w:leftChars="-30" w:right="-63" w:rightChars="-30"/>
              <w:jc w:val="left"/>
              <w:textAlignment w:val="center"/>
              <w:rPr>
                <w:rFonts w:ascii="宋体"/>
                <w:kern w:val="0"/>
                <w:sz w:val="20"/>
                <w:szCs w:val="20"/>
              </w:rPr>
            </w:pPr>
            <w:r>
              <w:rPr>
                <w:rFonts w:hint="eastAsia" w:ascii="宋体" w:hAnsi="宋体" w:cs="宋体"/>
                <w:kern w:val="0"/>
                <w:sz w:val="20"/>
                <w:szCs w:val="20"/>
              </w:rPr>
              <w:t>扎实开展志愿服务工作，健全志愿服务体系，镇（街道）部门（单位）注册志愿者人数不少于单位总人数的</w:t>
            </w:r>
            <w:r>
              <w:rPr>
                <w:rFonts w:ascii="宋体" w:hAnsi="宋体" w:cs="宋体"/>
                <w:kern w:val="0"/>
                <w:sz w:val="20"/>
                <w:szCs w:val="20"/>
              </w:rPr>
              <w:t>80</w:t>
            </w:r>
            <w:r>
              <w:rPr>
                <w:rFonts w:hint="eastAsia" w:ascii="宋体" w:hAnsi="宋体" w:cs="宋体"/>
                <w:kern w:val="0"/>
                <w:sz w:val="20"/>
                <w:szCs w:val="20"/>
              </w:rPr>
              <w:t>％，建立县委宣传部、县委文明办牵头的志愿服务的工作机制，宣传推选优秀志愿者以及志愿服务项目、组织、社区等志愿服务先进典型，对志愿服务活动认同和支持率≥</w:t>
            </w:r>
            <w:r>
              <w:rPr>
                <w:rFonts w:ascii="宋体" w:hAnsi="宋体" w:cs="宋体"/>
                <w:kern w:val="0"/>
                <w:sz w:val="20"/>
                <w:szCs w:val="20"/>
              </w:rPr>
              <w:t>80%</w:t>
            </w:r>
            <w:r>
              <w:rPr>
                <w:rFonts w:hint="eastAsia" w:ascii="宋体" w:hAnsi="宋体" w:cs="宋体"/>
                <w:kern w:val="0"/>
                <w:sz w:val="20"/>
                <w:szCs w:val="20"/>
              </w:rPr>
              <w:t>，有志愿服务时间记录的志愿者人数占注册志愿者总人数的比例≥</w:t>
            </w:r>
            <w:r>
              <w:rPr>
                <w:rFonts w:ascii="宋体" w:hAnsi="宋体" w:cs="宋体"/>
                <w:kern w:val="0"/>
                <w:sz w:val="20"/>
                <w:szCs w:val="20"/>
              </w:rPr>
              <w:t>50%</w:t>
            </w:r>
            <w:r>
              <w:rPr>
                <w:rFonts w:hint="eastAsia" w:ascii="宋体" w:hAnsi="宋体" w:cs="宋体"/>
                <w:kern w:val="0"/>
                <w:sz w:val="20"/>
                <w:szCs w:val="20"/>
              </w:rPr>
              <w:t>。</w:t>
            </w:r>
          </w:p>
        </w:tc>
        <w:tc>
          <w:tcPr>
            <w:tcW w:w="1317" w:type="dxa"/>
            <w:vAlign w:val="center"/>
          </w:tcPr>
          <w:p>
            <w:pPr>
              <w:widowControl/>
              <w:spacing w:line="26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县委文明</w:t>
            </w:r>
            <w:r>
              <w:rPr>
                <w:rFonts w:hint="eastAsia" w:ascii="宋体" w:hAnsi="宋体" w:cs="宋体"/>
                <w:color w:val="000000"/>
                <w:sz w:val="20"/>
                <w:szCs w:val="20"/>
              </w:rPr>
              <w:t>办</w:t>
            </w:r>
          </w:p>
        </w:tc>
        <w:tc>
          <w:tcPr>
            <w:tcW w:w="1985" w:type="dxa"/>
            <w:vAlign w:val="center"/>
          </w:tcPr>
          <w:p>
            <w:pPr>
              <w:widowControl/>
              <w:spacing w:line="26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县民政局、</w:t>
            </w:r>
            <w:r>
              <w:rPr>
                <w:rFonts w:hint="eastAsia" w:ascii="宋体" w:hAnsi="宋体" w:cs="宋体"/>
                <w:color w:val="000000"/>
                <w:sz w:val="20"/>
                <w:szCs w:val="20"/>
              </w:rPr>
              <w:t>县新时代文明实践中心、</w:t>
            </w:r>
            <w:r>
              <w:rPr>
                <w:rFonts w:hint="eastAsia" w:ascii="宋体" w:hAnsi="宋体" w:cs="宋体"/>
                <w:color w:val="000000"/>
                <w:kern w:val="0"/>
                <w:sz w:val="20"/>
                <w:szCs w:val="20"/>
              </w:rPr>
              <w:t>团县委、各部门（单位）、</w:t>
            </w:r>
          </w:p>
          <w:p>
            <w:pPr>
              <w:widowControl/>
              <w:spacing w:line="26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公益</w:t>
            </w:r>
            <w:r>
              <w:rPr>
                <w:rFonts w:ascii="宋体" w:hAnsi="宋体" w:cs="宋体"/>
                <w:color w:val="000000"/>
                <w:kern w:val="0"/>
                <w:sz w:val="20"/>
                <w:szCs w:val="20"/>
              </w:rPr>
              <w:t xml:space="preserve">   </w:t>
            </w:r>
            <w:r>
              <w:rPr>
                <w:rFonts w:hint="eastAsia" w:ascii="宋体" w:hAnsi="宋体" w:cs="宋体"/>
                <w:color w:val="000000"/>
                <w:kern w:val="0"/>
                <w:sz w:val="20"/>
                <w:szCs w:val="20"/>
              </w:rPr>
              <w:t>广告</w:t>
            </w:r>
          </w:p>
        </w:tc>
        <w:tc>
          <w:tcPr>
            <w:tcW w:w="7253" w:type="dxa"/>
            <w:vAlign w:val="center"/>
          </w:tcPr>
          <w:p>
            <w:pPr>
              <w:widowControl/>
              <w:spacing w:line="300" w:lineRule="exact"/>
              <w:ind w:left="-63" w:leftChars="-30" w:right="-63" w:rightChars="-30"/>
              <w:jc w:val="left"/>
              <w:textAlignment w:val="center"/>
              <w:rPr>
                <w:rFonts w:ascii="宋体"/>
                <w:color w:val="000000"/>
                <w:sz w:val="20"/>
                <w:szCs w:val="20"/>
              </w:rPr>
            </w:pPr>
            <w:r>
              <w:rPr>
                <w:rFonts w:hint="eastAsia" w:ascii="宋体" w:hAnsi="宋体" w:cs="宋体"/>
                <w:color w:val="000000"/>
                <w:spacing w:val="-6"/>
                <w:kern w:val="0"/>
                <w:sz w:val="20"/>
                <w:szCs w:val="20"/>
              </w:rPr>
              <w:t>强化公益广告宣传，</w:t>
            </w:r>
            <w:r>
              <w:rPr>
                <w:rStyle w:val="21"/>
                <w:rFonts w:hint="eastAsia" w:hAnsi="宋体" w:cs="宋体"/>
                <w:spacing w:val="-6"/>
              </w:rPr>
              <w:t>公益广告展示面积不少于建筑工地围挡墙体面积的</w:t>
            </w:r>
            <w:r>
              <w:rPr>
                <w:rStyle w:val="21"/>
                <w:rFonts w:hAnsi="宋体"/>
                <w:spacing w:val="-6"/>
              </w:rPr>
              <w:t>30%</w:t>
            </w:r>
            <w:r>
              <w:rPr>
                <w:rStyle w:val="21"/>
                <w:rFonts w:hint="eastAsia" w:hAnsi="宋体" w:cs="宋体"/>
                <w:spacing w:val="-6"/>
              </w:rPr>
              <w:t>，文</w:t>
            </w:r>
            <w:r>
              <w:rPr>
                <w:rFonts w:hint="eastAsia" w:ascii="宋体" w:hAnsi="宋体" w:cs="宋体"/>
                <w:color w:val="000000"/>
                <w:spacing w:val="-6"/>
                <w:kern w:val="0"/>
                <w:sz w:val="20"/>
                <w:szCs w:val="20"/>
              </w:rPr>
              <w:t>完善公益广告设施的设置审批与监管，将户外公益宣传设施管理纳入市容市貌日常督查。</w:t>
            </w:r>
          </w:p>
        </w:tc>
        <w:tc>
          <w:tcPr>
            <w:tcW w:w="1317" w:type="dxa"/>
            <w:vAlign w:val="center"/>
          </w:tcPr>
          <w:p>
            <w:pPr>
              <w:widowControl/>
              <w:spacing w:line="24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县住建局</w:t>
            </w:r>
          </w:p>
        </w:tc>
        <w:tc>
          <w:tcPr>
            <w:tcW w:w="1985" w:type="dxa"/>
            <w:vAlign w:val="center"/>
          </w:tcPr>
          <w:p>
            <w:pPr>
              <w:widowControl/>
              <w:spacing w:line="24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县市场监管局、各镇（街道）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30"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ascii="宋体" w:hAnsi="宋体" w:cs="宋体"/>
                <w:color w:val="000000"/>
                <w:kern w:val="0"/>
                <w:sz w:val="20"/>
                <w:szCs w:val="20"/>
              </w:rPr>
              <w:t>3</w:t>
            </w:r>
          </w:p>
        </w:tc>
        <w:tc>
          <w:tcPr>
            <w:tcW w:w="806" w:type="dxa"/>
            <w:vAlign w:val="center"/>
          </w:tcPr>
          <w:p>
            <w:pPr>
              <w:widowControl/>
              <w:spacing w:line="26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spacing w:val="-11"/>
                <w:kern w:val="0"/>
                <w:sz w:val="20"/>
                <w:szCs w:val="20"/>
              </w:rPr>
              <w:t>高效廉洁的政务环境和公平正义的法治环境</w:t>
            </w:r>
          </w:p>
        </w:tc>
        <w:tc>
          <w:tcPr>
            <w:tcW w:w="811" w:type="dxa"/>
            <w:vAlign w:val="center"/>
          </w:tcPr>
          <w:p>
            <w:pPr>
              <w:widowControl/>
              <w:spacing w:line="26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法律</w:t>
            </w:r>
            <w:r>
              <w:rPr>
                <w:rFonts w:ascii="宋体" w:hAnsi="宋体" w:cs="宋体"/>
                <w:color w:val="000000"/>
                <w:kern w:val="0"/>
                <w:sz w:val="20"/>
                <w:szCs w:val="20"/>
              </w:rPr>
              <w:t xml:space="preserve">  </w:t>
            </w:r>
            <w:r>
              <w:rPr>
                <w:rFonts w:hint="eastAsia" w:ascii="宋体" w:hAnsi="宋体" w:cs="宋体"/>
                <w:color w:val="000000"/>
                <w:kern w:val="0"/>
                <w:sz w:val="20"/>
                <w:szCs w:val="20"/>
              </w:rPr>
              <w:t>服务</w:t>
            </w:r>
          </w:p>
        </w:tc>
        <w:tc>
          <w:tcPr>
            <w:tcW w:w="7253" w:type="dxa"/>
            <w:vAlign w:val="center"/>
          </w:tcPr>
          <w:p>
            <w:pPr>
              <w:widowControl/>
              <w:spacing w:line="26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落实《法治中国建设规划（</w:t>
            </w:r>
            <w:r>
              <w:rPr>
                <w:rFonts w:ascii="宋体" w:hAnsi="宋体" w:cs="宋体"/>
                <w:color w:val="000000"/>
                <w:kern w:val="0"/>
                <w:sz w:val="20"/>
                <w:szCs w:val="20"/>
              </w:rPr>
              <w:t>2020-2025</w:t>
            </w:r>
            <w:r>
              <w:rPr>
                <w:rFonts w:hint="eastAsia" w:ascii="宋体" w:hAnsi="宋体" w:cs="宋体"/>
                <w:color w:val="000000"/>
                <w:kern w:val="0"/>
                <w:sz w:val="20"/>
                <w:szCs w:val="20"/>
              </w:rPr>
              <w:t>年）》和《关于在公民中开展法治宣传教育的第八个五年规划（</w:t>
            </w:r>
            <w:r>
              <w:rPr>
                <w:rFonts w:ascii="宋体" w:hAnsi="宋体" w:cs="宋体"/>
                <w:color w:val="000000"/>
                <w:kern w:val="0"/>
                <w:sz w:val="20"/>
                <w:szCs w:val="20"/>
              </w:rPr>
              <w:t>2021—2025</w:t>
            </w:r>
            <w:r>
              <w:rPr>
                <w:rFonts w:hint="eastAsia" w:ascii="宋体" w:hAnsi="宋体" w:cs="宋体"/>
                <w:color w:val="000000"/>
                <w:kern w:val="0"/>
                <w:sz w:val="20"/>
                <w:szCs w:val="20"/>
              </w:rPr>
              <w:t>年）》，加强法治宣传教育，开展群众性法治文化活动，全民法治宣传教育的普及率≥</w:t>
            </w:r>
            <w:r>
              <w:rPr>
                <w:rFonts w:ascii="宋体" w:hAnsi="宋体" w:cs="宋体"/>
                <w:color w:val="000000"/>
                <w:kern w:val="0"/>
                <w:sz w:val="20"/>
                <w:szCs w:val="20"/>
              </w:rPr>
              <w:t>90%</w:t>
            </w:r>
            <w:r>
              <w:rPr>
                <w:rFonts w:hint="eastAsia" w:ascii="宋体" w:hAnsi="宋体" w:cs="宋体"/>
                <w:color w:val="000000"/>
                <w:kern w:val="0"/>
                <w:sz w:val="20"/>
                <w:szCs w:val="20"/>
              </w:rPr>
              <w:t>；加强公共法律服务平台建设；做好法律咨询、经济困难公民和特殊案件当事人法律援助服务等工作。</w:t>
            </w:r>
          </w:p>
        </w:tc>
        <w:tc>
          <w:tcPr>
            <w:tcW w:w="1317" w:type="dxa"/>
            <w:vAlign w:val="center"/>
          </w:tcPr>
          <w:p>
            <w:pPr>
              <w:widowControl/>
              <w:spacing w:line="28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县司法局</w:t>
            </w:r>
          </w:p>
        </w:tc>
        <w:tc>
          <w:tcPr>
            <w:tcW w:w="1985" w:type="dxa"/>
            <w:vAlign w:val="center"/>
          </w:tcPr>
          <w:p>
            <w:pPr>
              <w:widowControl/>
              <w:spacing w:line="280" w:lineRule="exact"/>
              <w:ind w:left="-63" w:leftChars="-30" w:right="-63" w:rightChars="-30"/>
              <w:jc w:val="left"/>
              <w:textAlignment w:val="center"/>
              <w:rPr>
                <w:rFonts w:ascii="宋体"/>
                <w:color w:val="000000"/>
                <w:sz w:val="20"/>
                <w:szCs w:val="20"/>
              </w:rPr>
            </w:pPr>
            <w:r>
              <w:rPr>
                <w:rFonts w:hint="eastAsia" w:ascii="宋体" w:hAnsi="宋体" w:cs="宋体"/>
                <w:color w:val="000000"/>
                <w:sz w:val="20"/>
                <w:szCs w:val="20"/>
              </w:rPr>
              <w:t>全县各部门（单位）、各镇（街道）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530"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ascii="宋体" w:hAnsi="宋体" w:cs="宋体"/>
                <w:color w:val="000000"/>
                <w:kern w:val="0"/>
                <w:sz w:val="20"/>
                <w:szCs w:val="20"/>
              </w:rPr>
              <w:t>4</w:t>
            </w:r>
          </w:p>
        </w:tc>
        <w:tc>
          <w:tcPr>
            <w:tcW w:w="806" w:type="dxa"/>
            <w:vAlign w:val="center"/>
          </w:tcPr>
          <w:p>
            <w:pPr>
              <w:widowControl/>
              <w:spacing w:line="260" w:lineRule="exact"/>
              <w:ind w:left="-63" w:leftChars="-30" w:right="-63" w:rightChars="-30"/>
              <w:jc w:val="center"/>
              <w:textAlignment w:val="center"/>
              <w:rPr>
                <w:rFonts w:ascii="宋体"/>
                <w:kern w:val="0"/>
                <w:sz w:val="20"/>
                <w:szCs w:val="20"/>
              </w:rPr>
            </w:pPr>
            <w:r>
              <w:rPr>
                <w:rFonts w:hint="eastAsia" w:ascii="宋体" w:hAnsi="宋体" w:cs="宋体"/>
                <w:kern w:val="0"/>
                <w:sz w:val="20"/>
                <w:szCs w:val="20"/>
              </w:rPr>
              <w:t>诚实守信的市场环境</w:t>
            </w:r>
          </w:p>
        </w:tc>
        <w:tc>
          <w:tcPr>
            <w:tcW w:w="811" w:type="dxa"/>
            <w:vAlign w:val="center"/>
          </w:tcPr>
          <w:p>
            <w:pPr>
              <w:widowControl/>
              <w:spacing w:line="26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诚信</w:t>
            </w:r>
            <w:r>
              <w:rPr>
                <w:rFonts w:ascii="宋体" w:hAnsi="宋体" w:cs="宋体"/>
                <w:color w:val="000000"/>
                <w:kern w:val="0"/>
                <w:sz w:val="20"/>
                <w:szCs w:val="20"/>
              </w:rPr>
              <w:t xml:space="preserve">  </w:t>
            </w:r>
            <w:r>
              <w:rPr>
                <w:rFonts w:hint="eastAsia" w:ascii="宋体" w:hAnsi="宋体" w:cs="宋体"/>
                <w:color w:val="000000"/>
                <w:kern w:val="0"/>
                <w:sz w:val="20"/>
                <w:szCs w:val="20"/>
              </w:rPr>
              <w:t>建设</w:t>
            </w:r>
          </w:p>
        </w:tc>
        <w:tc>
          <w:tcPr>
            <w:tcW w:w="7253" w:type="dxa"/>
            <w:vAlign w:val="center"/>
          </w:tcPr>
          <w:p>
            <w:pPr>
              <w:widowControl/>
              <w:spacing w:line="260" w:lineRule="exact"/>
              <w:ind w:left="-63" w:leftChars="-30" w:right="-63" w:rightChars="-30"/>
              <w:jc w:val="left"/>
              <w:textAlignment w:val="center"/>
              <w:rPr>
                <w:rFonts w:ascii="宋体"/>
                <w:kern w:val="0"/>
                <w:sz w:val="20"/>
                <w:szCs w:val="20"/>
              </w:rPr>
            </w:pPr>
            <w:r>
              <w:rPr>
                <w:rFonts w:hint="eastAsia" w:ascii="宋体" w:hAnsi="宋体" w:cs="宋体"/>
                <w:kern w:val="0"/>
                <w:sz w:val="20"/>
                <w:szCs w:val="20"/>
              </w:rPr>
              <w:t>建立覆盖全社会的征信系统，建立健全以信用为基础的新型监管机制，构建适应高质量发展要求的社会信用体系。针对群众反映强烈的诚信缺失突出问题开展集中治理，开展诚信行业、诚信单位、诚信经营示范点评选活动，开展整治虚假违法广告的专项行动，定期督促检查，群众对本地诚信建设的满意度≥</w:t>
            </w:r>
            <w:r>
              <w:rPr>
                <w:rFonts w:ascii="宋体" w:hAnsi="宋体" w:cs="宋体"/>
                <w:kern w:val="0"/>
                <w:sz w:val="20"/>
                <w:szCs w:val="20"/>
              </w:rPr>
              <w:t>90%</w:t>
            </w:r>
            <w:r>
              <w:rPr>
                <w:rFonts w:hint="eastAsia" w:ascii="宋体" w:hAnsi="宋体" w:cs="宋体"/>
                <w:kern w:val="0"/>
                <w:sz w:val="20"/>
                <w:szCs w:val="20"/>
              </w:rPr>
              <w:t>。</w:t>
            </w:r>
          </w:p>
        </w:tc>
        <w:tc>
          <w:tcPr>
            <w:tcW w:w="1317" w:type="dxa"/>
            <w:vAlign w:val="center"/>
          </w:tcPr>
          <w:p>
            <w:pPr>
              <w:widowControl/>
              <w:spacing w:line="26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县发改局</w:t>
            </w:r>
          </w:p>
        </w:tc>
        <w:tc>
          <w:tcPr>
            <w:tcW w:w="1985" w:type="dxa"/>
            <w:vAlign w:val="center"/>
          </w:tcPr>
          <w:p>
            <w:pPr>
              <w:widowControl/>
              <w:spacing w:line="260" w:lineRule="exact"/>
              <w:ind w:right="-63" w:rightChars="-30"/>
              <w:jc w:val="left"/>
              <w:textAlignment w:val="center"/>
            </w:pPr>
            <w:r>
              <w:rPr>
                <w:rFonts w:hint="eastAsia" w:ascii="宋体" w:hAnsi="宋体" w:cs="宋体"/>
                <w:color w:val="000000"/>
                <w:kern w:val="0"/>
                <w:sz w:val="20"/>
                <w:szCs w:val="20"/>
              </w:rPr>
              <w:t>人行西乡县支行、县市场监管局、县经贸局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30"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ascii="宋体" w:hAnsi="宋体" w:cs="宋体"/>
                <w:color w:val="000000"/>
                <w:kern w:val="0"/>
                <w:sz w:val="20"/>
                <w:szCs w:val="20"/>
              </w:rPr>
              <w:t>5</w:t>
            </w:r>
          </w:p>
        </w:tc>
        <w:tc>
          <w:tcPr>
            <w:tcW w:w="806" w:type="dxa"/>
            <w:vAlign w:val="center"/>
          </w:tcPr>
          <w:p>
            <w:pPr>
              <w:spacing w:line="300" w:lineRule="exact"/>
              <w:ind w:left="-63" w:leftChars="-30" w:right="-63" w:rightChars="-30"/>
              <w:jc w:val="center"/>
              <w:textAlignment w:val="center"/>
              <w:rPr>
                <w:rFonts w:ascii="宋体"/>
                <w:kern w:val="0"/>
                <w:sz w:val="20"/>
                <w:szCs w:val="20"/>
              </w:rPr>
            </w:pPr>
            <w:r>
              <w:rPr>
                <w:rFonts w:hint="eastAsia" w:ascii="宋体" w:hAnsi="宋体" w:cs="宋体"/>
                <w:kern w:val="0"/>
                <w:sz w:val="20"/>
                <w:szCs w:val="20"/>
              </w:rPr>
              <w:t>积极向上的人文环境</w:t>
            </w:r>
          </w:p>
        </w:tc>
        <w:tc>
          <w:tcPr>
            <w:tcW w:w="811"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全民</w:t>
            </w:r>
            <w:r>
              <w:rPr>
                <w:rFonts w:ascii="宋体" w:hAnsi="宋体" w:cs="宋体"/>
                <w:color w:val="000000"/>
                <w:kern w:val="0"/>
                <w:sz w:val="20"/>
                <w:szCs w:val="20"/>
              </w:rPr>
              <w:t xml:space="preserve">  </w:t>
            </w:r>
            <w:r>
              <w:rPr>
                <w:rFonts w:hint="eastAsia" w:ascii="宋体" w:hAnsi="宋体" w:cs="宋体"/>
                <w:color w:val="000000"/>
                <w:kern w:val="0"/>
                <w:sz w:val="20"/>
                <w:szCs w:val="20"/>
              </w:rPr>
              <w:t>健身</w:t>
            </w:r>
          </w:p>
        </w:tc>
        <w:tc>
          <w:tcPr>
            <w:tcW w:w="7253" w:type="dxa"/>
            <w:vAlign w:val="center"/>
          </w:tcPr>
          <w:p>
            <w:pPr>
              <w:widowControl/>
              <w:spacing w:line="28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城乡社区均建有全民健身场地设施且设施状况良好，持续推进全民健身活动；确保中心城区新建居住区和社区人均室外体育用地面积≥</w:t>
            </w:r>
            <w:r>
              <w:rPr>
                <w:rFonts w:ascii="宋体" w:hAnsi="宋体" w:cs="宋体"/>
                <w:color w:val="000000"/>
                <w:kern w:val="0"/>
                <w:sz w:val="20"/>
                <w:szCs w:val="20"/>
              </w:rPr>
              <w:t>0.3</w:t>
            </w:r>
            <w:r>
              <w:rPr>
                <w:rFonts w:hint="eastAsia" w:ascii="宋体" w:hAnsi="宋体" w:cs="宋体"/>
                <w:color w:val="000000"/>
                <w:kern w:val="0"/>
                <w:sz w:val="20"/>
                <w:szCs w:val="20"/>
              </w:rPr>
              <w:t>平方米、人均室内体育用地建筑面积≥</w:t>
            </w:r>
            <w:r>
              <w:rPr>
                <w:rFonts w:ascii="宋体" w:hAnsi="宋体" w:cs="宋体"/>
                <w:color w:val="000000"/>
                <w:kern w:val="0"/>
                <w:sz w:val="20"/>
                <w:szCs w:val="20"/>
              </w:rPr>
              <w:t>0.1</w:t>
            </w:r>
            <w:r>
              <w:rPr>
                <w:rFonts w:hint="eastAsia" w:ascii="宋体" w:hAnsi="宋体" w:cs="宋体"/>
                <w:color w:val="000000"/>
                <w:kern w:val="0"/>
                <w:sz w:val="20"/>
                <w:szCs w:val="20"/>
              </w:rPr>
              <w:t>平方米，人均体育场地面积≥</w:t>
            </w:r>
            <w:r>
              <w:rPr>
                <w:rFonts w:ascii="宋体" w:hAnsi="宋体" w:cs="宋体"/>
                <w:color w:val="000000"/>
                <w:kern w:val="0"/>
                <w:sz w:val="20"/>
                <w:szCs w:val="20"/>
              </w:rPr>
              <w:t>2.3</w:t>
            </w:r>
            <w:r>
              <w:rPr>
                <w:rFonts w:hint="eastAsia" w:ascii="宋体" w:hAnsi="宋体" w:cs="宋体"/>
                <w:color w:val="000000"/>
                <w:kern w:val="0"/>
                <w:sz w:val="20"/>
                <w:szCs w:val="20"/>
              </w:rPr>
              <w:t>平方米，经常参加体育锻炼人数占比</w:t>
            </w:r>
            <w:r>
              <w:rPr>
                <w:rFonts w:ascii="宋体" w:hAnsi="宋体" w:cs="宋体"/>
                <w:kern w:val="0"/>
                <w:sz w:val="20"/>
                <w:szCs w:val="20"/>
              </w:rPr>
              <w:t>&gt;38.5%</w:t>
            </w:r>
            <w:r>
              <w:rPr>
                <w:rFonts w:hint="eastAsia" w:ascii="宋体" w:hAnsi="宋体" w:cs="宋体"/>
                <w:color w:val="000000"/>
                <w:kern w:val="0"/>
                <w:sz w:val="20"/>
                <w:szCs w:val="20"/>
              </w:rPr>
              <w:t>。</w:t>
            </w:r>
          </w:p>
        </w:tc>
        <w:tc>
          <w:tcPr>
            <w:tcW w:w="1317" w:type="dxa"/>
            <w:vAlign w:val="center"/>
          </w:tcPr>
          <w:p>
            <w:pPr>
              <w:widowControl/>
              <w:spacing w:line="28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县教体局</w:t>
            </w:r>
          </w:p>
        </w:tc>
        <w:tc>
          <w:tcPr>
            <w:tcW w:w="1985" w:type="dxa"/>
            <w:vAlign w:val="center"/>
          </w:tcPr>
          <w:p>
            <w:pPr>
              <w:widowControl/>
              <w:spacing w:line="28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县自然资源局、县住建局、城北街道、城南街道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0" w:type="dxa"/>
            <w:vMerge w:val="restart"/>
            <w:vAlign w:val="center"/>
          </w:tcPr>
          <w:p>
            <w:pPr>
              <w:widowControl/>
              <w:spacing w:line="300" w:lineRule="exact"/>
              <w:ind w:left="-63" w:leftChars="-30" w:right="-63" w:rightChars="-30"/>
              <w:jc w:val="center"/>
              <w:textAlignment w:val="center"/>
              <w:rPr>
                <w:rFonts w:ascii="宋体"/>
                <w:color w:val="000000"/>
                <w:kern w:val="0"/>
                <w:sz w:val="20"/>
                <w:szCs w:val="20"/>
              </w:rPr>
            </w:pPr>
            <w:r>
              <w:rPr>
                <w:rFonts w:ascii="宋体" w:hAnsi="宋体" w:cs="宋体"/>
                <w:color w:val="000000"/>
                <w:kern w:val="0"/>
                <w:sz w:val="20"/>
                <w:szCs w:val="20"/>
              </w:rPr>
              <w:t>5</w:t>
            </w:r>
          </w:p>
        </w:tc>
        <w:tc>
          <w:tcPr>
            <w:tcW w:w="806" w:type="dxa"/>
            <w:vMerge w:val="restart"/>
            <w:vAlign w:val="center"/>
          </w:tcPr>
          <w:p>
            <w:pPr>
              <w:spacing w:line="300" w:lineRule="exact"/>
              <w:ind w:left="-63" w:leftChars="-30" w:right="-63" w:rightChars="-30"/>
              <w:jc w:val="center"/>
              <w:textAlignment w:val="center"/>
              <w:rPr>
                <w:rFonts w:ascii="宋体"/>
                <w:kern w:val="0"/>
                <w:sz w:val="20"/>
                <w:szCs w:val="20"/>
              </w:rPr>
            </w:pPr>
            <w:r>
              <w:rPr>
                <w:rFonts w:hint="eastAsia" w:ascii="宋体" w:hAnsi="宋体" w:cs="宋体"/>
                <w:kern w:val="0"/>
                <w:sz w:val="20"/>
                <w:szCs w:val="20"/>
              </w:rPr>
              <w:t>积极向上的人文环境</w:t>
            </w:r>
          </w:p>
        </w:tc>
        <w:tc>
          <w:tcPr>
            <w:tcW w:w="811"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全民</w:t>
            </w:r>
            <w:r>
              <w:rPr>
                <w:rFonts w:ascii="宋体" w:hAnsi="宋体" w:cs="宋体"/>
                <w:color w:val="000000"/>
                <w:kern w:val="0"/>
                <w:sz w:val="20"/>
                <w:szCs w:val="20"/>
              </w:rPr>
              <w:t xml:space="preserve">  </w:t>
            </w:r>
            <w:r>
              <w:rPr>
                <w:rFonts w:hint="eastAsia" w:ascii="宋体" w:hAnsi="宋体" w:cs="宋体"/>
                <w:color w:val="000000"/>
                <w:kern w:val="0"/>
                <w:sz w:val="20"/>
                <w:szCs w:val="20"/>
              </w:rPr>
              <w:t>阅读</w:t>
            </w:r>
          </w:p>
        </w:tc>
        <w:tc>
          <w:tcPr>
            <w:tcW w:w="7253" w:type="dxa"/>
            <w:vAlign w:val="center"/>
          </w:tcPr>
          <w:p>
            <w:pPr>
              <w:widowControl/>
              <w:spacing w:line="28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开展全民阅读活动，持续深化智慧书屋建设，支持实体书店发展。</w:t>
            </w:r>
          </w:p>
        </w:tc>
        <w:tc>
          <w:tcPr>
            <w:tcW w:w="1317" w:type="dxa"/>
            <w:vAlign w:val="center"/>
          </w:tcPr>
          <w:p>
            <w:pPr>
              <w:widowControl/>
              <w:spacing w:line="28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县委宣传部</w:t>
            </w:r>
          </w:p>
        </w:tc>
        <w:tc>
          <w:tcPr>
            <w:tcW w:w="1985" w:type="dxa"/>
            <w:vAlign w:val="center"/>
          </w:tcPr>
          <w:p>
            <w:pPr>
              <w:widowControl/>
              <w:spacing w:line="28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县教体局、县文旅局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cs="宋体"/>
                <w:color w:val="000000"/>
                <w:kern w:val="0"/>
                <w:sz w:val="20"/>
                <w:szCs w:val="20"/>
              </w:rPr>
              <w:t>场馆</w:t>
            </w:r>
            <w:r>
              <w:rPr>
                <w:rFonts w:ascii="宋体" w:cs="宋体"/>
                <w:color w:val="000000"/>
                <w:kern w:val="0"/>
                <w:sz w:val="20"/>
                <w:szCs w:val="20"/>
              </w:rPr>
              <w:t xml:space="preserve">  </w:t>
            </w:r>
            <w:r>
              <w:rPr>
                <w:rFonts w:hint="eastAsia" w:ascii="宋体" w:cs="宋体"/>
                <w:color w:val="000000"/>
                <w:kern w:val="0"/>
                <w:sz w:val="20"/>
                <w:szCs w:val="20"/>
              </w:rPr>
              <w:t>建设</w:t>
            </w:r>
          </w:p>
        </w:tc>
        <w:tc>
          <w:tcPr>
            <w:tcW w:w="7253" w:type="dxa"/>
            <w:vAlign w:val="center"/>
          </w:tcPr>
          <w:p>
            <w:pPr>
              <w:widowControl/>
              <w:tabs>
                <w:tab w:val="left" w:pos="804"/>
              </w:tabs>
              <w:spacing w:line="28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加快“一馆一中心”建设，青少年活动中心等科普场馆建设，大力开展群众想科普活动。</w:t>
            </w:r>
          </w:p>
        </w:tc>
        <w:tc>
          <w:tcPr>
            <w:tcW w:w="1317" w:type="dxa"/>
            <w:vAlign w:val="center"/>
          </w:tcPr>
          <w:p>
            <w:pPr>
              <w:widowControl/>
              <w:spacing w:line="28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县科协</w:t>
            </w:r>
          </w:p>
        </w:tc>
        <w:tc>
          <w:tcPr>
            <w:tcW w:w="1985" w:type="dxa"/>
            <w:vAlign w:val="center"/>
          </w:tcPr>
          <w:p>
            <w:pPr>
              <w:widowControl/>
              <w:spacing w:line="28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县文旅局、各镇（街道）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0" w:type="dxa"/>
            <w:vMerge w:val="restart"/>
            <w:vAlign w:val="center"/>
          </w:tcPr>
          <w:p>
            <w:pPr>
              <w:widowControl/>
              <w:spacing w:line="300" w:lineRule="exact"/>
              <w:ind w:left="-63" w:leftChars="-30" w:right="-63" w:rightChars="-30"/>
              <w:jc w:val="center"/>
              <w:textAlignment w:val="center"/>
              <w:rPr>
                <w:rFonts w:ascii="宋体"/>
                <w:color w:val="000000"/>
                <w:kern w:val="0"/>
                <w:sz w:val="20"/>
                <w:szCs w:val="20"/>
              </w:rPr>
            </w:pPr>
            <w:r>
              <w:rPr>
                <w:rFonts w:ascii="宋体" w:hAnsi="宋体" w:cs="宋体"/>
                <w:color w:val="000000"/>
                <w:kern w:val="0"/>
                <w:sz w:val="20"/>
                <w:szCs w:val="20"/>
              </w:rPr>
              <w:t>6</w:t>
            </w:r>
          </w:p>
        </w:tc>
        <w:tc>
          <w:tcPr>
            <w:tcW w:w="806" w:type="dxa"/>
            <w:vMerge w:val="restart"/>
            <w:vAlign w:val="center"/>
          </w:tcPr>
          <w:p>
            <w:pPr>
              <w:widowControl/>
              <w:spacing w:line="300" w:lineRule="exact"/>
              <w:ind w:left="-63" w:leftChars="-30" w:right="-63" w:rightChars="-30"/>
              <w:jc w:val="center"/>
              <w:textAlignment w:val="center"/>
              <w:rPr>
                <w:rFonts w:ascii="宋体"/>
                <w:kern w:val="0"/>
                <w:sz w:val="20"/>
                <w:szCs w:val="20"/>
              </w:rPr>
            </w:pPr>
            <w:r>
              <w:rPr>
                <w:rFonts w:hint="eastAsia" w:ascii="宋体" w:hAnsi="宋体" w:cs="宋体"/>
                <w:kern w:val="0"/>
                <w:sz w:val="20"/>
                <w:szCs w:val="20"/>
              </w:rPr>
              <w:t>和谐宜居的生活环境</w:t>
            </w:r>
          </w:p>
        </w:tc>
        <w:tc>
          <w:tcPr>
            <w:tcW w:w="811" w:type="dxa"/>
            <w:vAlign w:val="center"/>
          </w:tcPr>
          <w:p>
            <w:pPr>
              <w:widowControl/>
              <w:spacing w:line="300" w:lineRule="exact"/>
              <w:ind w:left="-63" w:leftChars="-30" w:right="-63" w:rightChars="-30"/>
              <w:jc w:val="center"/>
              <w:textAlignment w:val="center"/>
              <w:rPr>
                <w:rFonts w:ascii="宋体"/>
                <w:sz w:val="20"/>
                <w:szCs w:val="20"/>
              </w:rPr>
            </w:pPr>
            <w:r>
              <w:rPr>
                <w:rFonts w:hint="eastAsia" w:ascii="宋体" w:hAnsi="宋体" w:cs="宋体"/>
                <w:kern w:val="0"/>
                <w:sz w:val="20"/>
                <w:szCs w:val="20"/>
              </w:rPr>
              <w:t>智慧</w:t>
            </w:r>
            <w:r>
              <w:rPr>
                <w:rFonts w:ascii="宋体" w:hAnsi="宋体" w:cs="宋体"/>
                <w:kern w:val="0"/>
                <w:sz w:val="20"/>
                <w:szCs w:val="20"/>
              </w:rPr>
              <w:t xml:space="preserve">  </w:t>
            </w:r>
            <w:r>
              <w:rPr>
                <w:rFonts w:hint="eastAsia" w:ascii="宋体" w:hAnsi="宋体" w:cs="宋体"/>
                <w:kern w:val="0"/>
                <w:sz w:val="20"/>
                <w:szCs w:val="20"/>
              </w:rPr>
              <w:t>城市</w:t>
            </w:r>
          </w:p>
        </w:tc>
        <w:tc>
          <w:tcPr>
            <w:tcW w:w="7253" w:type="dxa"/>
            <w:vAlign w:val="center"/>
          </w:tcPr>
          <w:p>
            <w:pPr>
              <w:widowControl/>
              <w:spacing w:line="280" w:lineRule="exact"/>
              <w:ind w:left="-63" w:leftChars="-30" w:right="-63" w:rightChars="-30"/>
              <w:jc w:val="left"/>
              <w:textAlignment w:val="center"/>
              <w:rPr>
                <w:rFonts w:ascii="宋体"/>
                <w:kern w:val="0"/>
                <w:sz w:val="20"/>
                <w:szCs w:val="20"/>
              </w:rPr>
            </w:pPr>
            <w:r>
              <w:rPr>
                <w:rFonts w:hint="eastAsia" w:ascii="宋体" w:hAnsi="宋体" w:cs="宋体"/>
                <w:kern w:val="0"/>
                <w:sz w:val="20"/>
                <w:szCs w:val="20"/>
              </w:rPr>
              <w:t>加快智慧城市建设，推动城市运行管理服务平台建设。</w:t>
            </w:r>
          </w:p>
        </w:tc>
        <w:tc>
          <w:tcPr>
            <w:tcW w:w="1317" w:type="dxa"/>
            <w:vAlign w:val="center"/>
          </w:tcPr>
          <w:p>
            <w:pPr>
              <w:widowControl/>
              <w:spacing w:line="280" w:lineRule="exact"/>
              <w:ind w:left="-63" w:leftChars="-30" w:right="-63" w:rightChars="-30"/>
              <w:jc w:val="center"/>
              <w:textAlignment w:val="center"/>
              <w:rPr>
                <w:rFonts w:ascii="宋体"/>
                <w:color w:val="000000"/>
                <w:sz w:val="20"/>
                <w:szCs w:val="20"/>
              </w:rPr>
            </w:pPr>
            <w:r>
              <w:rPr>
                <w:rFonts w:hint="eastAsia" w:ascii="宋体" w:hAnsi="宋体" w:cs="宋体"/>
                <w:color w:val="000000"/>
                <w:sz w:val="20"/>
                <w:szCs w:val="20"/>
              </w:rPr>
              <w:t>县住建局</w:t>
            </w:r>
          </w:p>
        </w:tc>
        <w:tc>
          <w:tcPr>
            <w:tcW w:w="1985" w:type="dxa"/>
            <w:vAlign w:val="center"/>
          </w:tcPr>
          <w:p>
            <w:pPr>
              <w:widowControl/>
              <w:spacing w:line="28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县政府信息办、县发改局、县财政局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医疗</w:t>
            </w:r>
            <w:r>
              <w:rPr>
                <w:rFonts w:ascii="宋体" w:hAnsi="宋体" w:cs="宋体"/>
                <w:color w:val="000000"/>
                <w:kern w:val="0"/>
                <w:sz w:val="20"/>
                <w:szCs w:val="20"/>
              </w:rPr>
              <w:t xml:space="preserve">  </w:t>
            </w:r>
            <w:r>
              <w:rPr>
                <w:rFonts w:hint="eastAsia" w:ascii="宋体" w:hAnsi="宋体" w:cs="宋体"/>
                <w:color w:val="000000"/>
                <w:kern w:val="0"/>
                <w:sz w:val="20"/>
                <w:szCs w:val="20"/>
              </w:rPr>
              <w:t>设施</w:t>
            </w:r>
          </w:p>
        </w:tc>
        <w:tc>
          <w:tcPr>
            <w:tcW w:w="7253" w:type="dxa"/>
            <w:vAlign w:val="center"/>
          </w:tcPr>
          <w:p>
            <w:pPr>
              <w:widowControl/>
              <w:spacing w:line="28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落实《健康中国</w:t>
            </w:r>
            <w:r>
              <w:rPr>
                <w:rFonts w:ascii="宋体" w:hAnsi="宋体" w:cs="宋体"/>
                <w:color w:val="000000"/>
                <w:kern w:val="0"/>
                <w:sz w:val="20"/>
                <w:szCs w:val="20"/>
              </w:rPr>
              <w:t>2030</w:t>
            </w:r>
            <w:r>
              <w:rPr>
                <w:rFonts w:hint="eastAsia" w:ascii="宋体" w:hAnsi="宋体" w:cs="宋体"/>
                <w:color w:val="000000"/>
                <w:kern w:val="0"/>
                <w:sz w:val="20"/>
                <w:szCs w:val="20"/>
              </w:rPr>
              <w:t>规划纲要》，根据《关于开展健康城市健康村镇建设的指导意见》，制定本地区具体区域卫生规划和医疗机构设置规划，全面推进健康乡村建设，提升村卫生室标准化建设和健康管理水平。</w:t>
            </w:r>
          </w:p>
        </w:tc>
        <w:tc>
          <w:tcPr>
            <w:tcW w:w="1317" w:type="dxa"/>
            <w:vAlign w:val="center"/>
          </w:tcPr>
          <w:p>
            <w:pPr>
              <w:widowControl/>
              <w:spacing w:line="28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县卫健局</w:t>
            </w:r>
          </w:p>
        </w:tc>
        <w:tc>
          <w:tcPr>
            <w:tcW w:w="1985" w:type="dxa"/>
            <w:vAlign w:val="center"/>
          </w:tcPr>
          <w:p>
            <w:pPr>
              <w:widowControl/>
              <w:spacing w:line="28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公共</w:t>
            </w:r>
            <w:r>
              <w:rPr>
                <w:rFonts w:ascii="宋体" w:hAnsi="宋体" w:cs="宋体"/>
                <w:color w:val="000000"/>
                <w:kern w:val="0"/>
                <w:sz w:val="20"/>
                <w:szCs w:val="20"/>
              </w:rPr>
              <w:t xml:space="preserve">  </w:t>
            </w:r>
            <w:r>
              <w:rPr>
                <w:rFonts w:hint="eastAsia" w:ascii="宋体" w:hAnsi="宋体" w:cs="宋体"/>
                <w:color w:val="000000"/>
                <w:kern w:val="0"/>
                <w:sz w:val="20"/>
                <w:szCs w:val="20"/>
              </w:rPr>
              <w:t>安全</w:t>
            </w:r>
          </w:p>
        </w:tc>
        <w:tc>
          <w:tcPr>
            <w:tcW w:w="7253" w:type="dxa"/>
            <w:vAlign w:val="center"/>
          </w:tcPr>
          <w:p>
            <w:pPr>
              <w:widowControl/>
              <w:spacing w:line="28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加强社会治安防控体系建设，加强安全防控体系建设，完善公共安全视频监控建设联网应用，确保社会面、重点单位及社区物防、技防、人防水平符合安全要求。</w:t>
            </w:r>
          </w:p>
        </w:tc>
        <w:tc>
          <w:tcPr>
            <w:tcW w:w="1317" w:type="dxa"/>
            <w:vAlign w:val="center"/>
          </w:tcPr>
          <w:p>
            <w:pPr>
              <w:widowControl/>
              <w:spacing w:line="28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县公安局</w:t>
            </w:r>
          </w:p>
        </w:tc>
        <w:tc>
          <w:tcPr>
            <w:tcW w:w="1985" w:type="dxa"/>
            <w:vAlign w:val="center"/>
          </w:tcPr>
          <w:p>
            <w:pPr>
              <w:widowControl/>
              <w:spacing w:line="28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县委政法委、县应急管理局、县住建局、</w:t>
            </w:r>
          </w:p>
          <w:p>
            <w:pPr>
              <w:widowControl/>
              <w:spacing w:line="28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县消防救援支队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kern w:val="0"/>
                <w:sz w:val="20"/>
                <w:szCs w:val="20"/>
              </w:rPr>
            </w:pPr>
          </w:p>
        </w:tc>
        <w:tc>
          <w:tcPr>
            <w:tcW w:w="811" w:type="dxa"/>
            <w:shd w:val="clear" w:color="auto" w:fill="FFFFFF"/>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精细化管理</w:t>
            </w:r>
          </w:p>
        </w:tc>
        <w:tc>
          <w:tcPr>
            <w:tcW w:w="7253" w:type="dxa"/>
            <w:shd w:val="clear" w:color="auto" w:fill="FFFFFF"/>
            <w:vAlign w:val="center"/>
          </w:tcPr>
          <w:p>
            <w:pPr>
              <w:widowControl/>
              <w:spacing w:line="260" w:lineRule="exact"/>
              <w:ind w:left="-63" w:leftChars="-30" w:right="-63" w:rightChars="-30"/>
              <w:jc w:val="left"/>
              <w:textAlignment w:val="center"/>
              <w:rPr>
                <w:rFonts w:ascii="宋体"/>
                <w:kern w:val="0"/>
                <w:sz w:val="20"/>
                <w:szCs w:val="20"/>
              </w:rPr>
            </w:pPr>
            <w:r>
              <w:rPr>
                <w:rFonts w:hint="eastAsia" w:ascii="宋体" w:hAnsi="宋体" w:cs="宋体"/>
                <w:kern w:val="0"/>
                <w:sz w:val="20"/>
                <w:szCs w:val="20"/>
              </w:rPr>
              <w:t>推动城区“四改一拆一通一落地”行动，完善城市无障碍等基础设施建设。</w:t>
            </w:r>
          </w:p>
        </w:tc>
        <w:tc>
          <w:tcPr>
            <w:tcW w:w="1317" w:type="dxa"/>
            <w:vAlign w:val="center"/>
          </w:tcPr>
          <w:p>
            <w:pPr>
              <w:widowControl/>
              <w:spacing w:line="26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县住建局</w:t>
            </w:r>
          </w:p>
        </w:tc>
        <w:tc>
          <w:tcPr>
            <w:tcW w:w="1985" w:type="dxa"/>
            <w:vAlign w:val="center"/>
          </w:tcPr>
          <w:p>
            <w:pPr>
              <w:widowControl/>
              <w:spacing w:line="280" w:lineRule="exact"/>
              <w:ind w:left="-63" w:leftChars="-30" w:right="-63" w:rightChars="-30"/>
              <w:jc w:val="left"/>
              <w:textAlignment w:val="center"/>
            </w:pPr>
            <w:r>
              <w:rPr>
                <w:rFonts w:hint="eastAsia" w:ascii="宋体" w:hAnsi="宋体" w:cs="宋体"/>
                <w:color w:val="000000"/>
                <w:kern w:val="0"/>
                <w:sz w:val="20"/>
                <w:szCs w:val="20"/>
              </w:rPr>
              <w:t>城北街道、城南街道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城市生命线系统建设</w:t>
            </w:r>
          </w:p>
        </w:tc>
        <w:tc>
          <w:tcPr>
            <w:tcW w:w="7253" w:type="dxa"/>
            <w:vAlign w:val="center"/>
          </w:tcPr>
          <w:p>
            <w:pPr>
              <w:widowControl/>
              <w:spacing w:line="300" w:lineRule="exact"/>
              <w:ind w:left="-63" w:leftChars="-30" w:right="-63" w:rightChars="-30"/>
              <w:jc w:val="left"/>
              <w:textAlignment w:val="center"/>
              <w:rPr>
                <w:rFonts w:ascii="宋体"/>
                <w:kern w:val="0"/>
                <w:sz w:val="20"/>
                <w:szCs w:val="20"/>
              </w:rPr>
            </w:pPr>
            <w:r>
              <w:rPr>
                <w:rFonts w:hint="eastAsia" w:ascii="宋体" w:hAnsi="宋体" w:cs="宋体"/>
                <w:kern w:val="0"/>
                <w:sz w:val="20"/>
                <w:szCs w:val="20"/>
              </w:rPr>
              <w:t>加强城市生命线系统建设，推进海绵城市、韧性城市建设，增强城市防洪排涝能力，确保管线、给排水、电力等设施完好，建（构）筑物及依附于建（构）筑物的玻璃幕墙、展板等安全牢固、完好无损，户外广告设施和招牌设置牢固可靠。确保中心城区用户龙头水合格率达到</w:t>
            </w:r>
            <w:r>
              <w:rPr>
                <w:rFonts w:ascii="宋体" w:hAnsi="宋体" w:cs="宋体"/>
                <w:kern w:val="0"/>
                <w:sz w:val="20"/>
                <w:szCs w:val="20"/>
              </w:rPr>
              <w:t>100%</w:t>
            </w:r>
            <w:r>
              <w:rPr>
                <w:rFonts w:hint="eastAsia" w:ascii="宋体" w:hAnsi="宋体" w:cs="宋体"/>
                <w:kern w:val="0"/>
                <w:sz w:val="20"/>
                <w:szCs w:val="20"/>
              </w:rPr>
              <w:t>，生活污水集中收集率≥</w:t>
            </w:r>
            <w:r>
              <w:rPr>
                <w:rFonts w:ascii="宋体" w:hAnsi="宋体" w:cs="宋体"/>
                <w:kern w:val="0"/>
                <w:sz w:val="20"/>
                <w:szCs w:val="20"/>
              </w:rPr>
              <w:t>75%</w:t>
            </w:r>
            <w:r>
              <w:rPr>
                <w:rFonts w:hint="eastAsia" w:ascii="宋体" w:hAnsi="宋体" w:cs="宋体"/>
                <w:kern w:val="0"/>
                <w:sz w:val="20"/>
                <w:szCs w:val="20"/>
              </w:rPr>
              <w:t>，人均避难场所面积≥</w:t>
            </w:r>
            <w:r>
              <w:rPr>
                <w:rFonts w:ascii="宋体" w:hAnsi="宋体" w:cs="宋体"/>
                <w:kern w:val="0"/>
                <w:sz w:val="20"/>
                <w:szCs w:val="20"/>
              </w:rPr>
              <w:t>1.5</w:t>
            </w:r>
            <w:r>
              <w:rPr>
                <w:rFonts w:hint="eastAsia" w:ascii="宋体" w:hAnsi="宋体" w:cs="宋体"/>
                <w:kern w:val="0"/>
                <w:sz w:val="20"/>
                <w:szCs w:val="20"/>
              </w:rPr>
              <w:t>平方米，窨井盖完好率≥</w:t>
            </w:r>
            <w:r>
              <w:rPr>
                <w:rFonts w:ascii="宋体" w:hAnsi="宋体" w:cs="宋体"/>
                <w:kern w:val="0"/>
                <w:sz w:val="20"/>
                <w:szCs w:val="20"/>
              </w:rPr>
              <w:t>98%</w:t>
            </w:r>
            <w:r>
              <w:rPr>
                <w:rFonts w:hint="eastAsia" w:ascii="宋体" w:hAnsi="宋体" w:cs="宋体"/>
                <w:kern w:val="0"/>
                <w:sz w:val="20"/>
                <w:szCs w:val="20"/>
              </w:rPr>
              <w:t>，年度“生命线”事故数逐年下降。</w:t>
            </w:r>
          </w:p>
        </w:tc>
        <w:tc>
          <w:tcPr>
            <w:tcW w:w="1317" w:type="dxa"/>
            <w:vAlign w:val="center"/>
          </w:tcPr>
          <w:p>
            <w:pPr>
              <w:widowControl/>
              <w:spacing w:line="24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县住建局</w:t>
            </w:r>
          </w:p>
        </w:tc>
        <w:tc>
          <w:tcPr>
            <w:tcW w:w="1985" w:type="dxa"/>
            <w:vAlign w:val="center"/>
          </w:tcPr>
          <w:p>
            <w:pPr>
              <w:widowControl/>
              <w:spacing w:line="24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县应急管理局、县水利局、县市场监管局、国电西乡分公司、广电网络、移动西乡分公司、联通西乡分公司、电信西乡分公司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kern w:val="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养老</w:t>
            </w:r>
            <w:r>
              <w:rPr>
                <w:rFonts w:ascii="宋体" w:hAnsi="宋体" w:cs="宋体"/>
                <w:color w:val="000000"/>
                <w:kern w:val="0"/>
                <w:sz w:val="20"/>
                <w:szCs w:val="20"/>
              </w:rPr>
              <w:t xml:space="preserve">  </w:t>
            </w:r>
            <w:r>
              <w:rPr>
                <w:rFonts w:hint="eastAsia" w:ascii="宋体" w:hAnsi="宋体" w:cs="宋体"/>
                <w:color w:val="000000"/>
                <w:kern w:val="0"/>
                <w:sz w:val="20"/>
                <w:szCs w:val="20"/>
              </w:rPr>
              <w:t>服务</w:t>
            </w:r>
          </w:p>
        </w:tc>
        <w:tc>
          <w:tcPr>
            <w:tcW w:w="7253" w:type="dxa"/>
            <w:vAlign w:val="center"/>
          </w:tcPr>
          <w:p>
            <w:pPr>
              <w:widowControl/>
              <w:spacing w:line="30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加强养老服务设施和无障碍建设；加强老年人防范诈骗知识宣传。</w:t>
            </w:r>
          </w:p>
        </w:tc>
        <w:tc>
          <w:tcPr>
            <w:tcW w:w="1317" w:type="dxa"/>
            <w:vAlign w:val="center"/>
          </w:tcPr>
          <w:p>
            <w:pPr>
              <w:widowControl/>
              <w:spacing w:line="24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县民政局</w:t>
            </w:r>
          </w:p>
        </w:tc>
        <w:tc>
          <w:tcPr>
            <w:tcW w:w="1985" w:type="dxa"/>
            <w:vAlign w:val="center"/>
          </w:tcPr>
          <w:p>
            <w:pPr>
              <w:widowControl/>
              <w:spacing w:line="24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县公安局、县住建局、</w:t>
            </w:r>
          </w:p>
          <w:p>
            <w:pPr>
              <w:widowControl/>
              <w:spacing w:line="24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县卫健局、县文旅局</w:t>
            </w:r>
          </w:p>
          <w:p>
            <w:pPr>
              <w:widowControl/>
              <w:spacing w:line="240" w:lineRule="exact"/>
              <w:ind w:right="-63" w:rightChars="-30"/>
              <w:jc w:val="left"/>
              <w:textAlignment w:val="center"/>
              <w:rPr>
                <w:rFonts w:ascii="宋体"/>
                <w:color w:val="000000"/>
                <w:sz w:val="20"/>
                <w:szCs w:val="20"/>
              </w:rPr>
            </w:pPr>
            <w:r>
              <w:rPr>
                <w:rFonts w:hint="eastAsia" w:ascii="宋体" w:hAnsi="宋体" w:cs="宋体"/>
                <w:color w:val="000000"/>
                <w:kern w:val="0"/>
                <w:sz w:val="20"/>
                <w:szCs w:val="20"/>
              </w:rPr>
              <w:t>、城北街道、城南街道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530"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ascii="宋体" w:hAnsi="宋体" w:cs="宋体"/>
                <w:color w:val="000000"/>
                <w:kern w:val="0"/>
                <w:sz w:val="20"/>
                <w:szCs w:val="20"/>
              </w:rPr>
              <w:t>7</w:t>
            </w:r>
          </w:p>
        </w:tc>
        <w:tc>
          <w:tcPr>
            <w:tcW w:w="806" w:type="dxa"/>
            <w:vAlign w:val="center"/>
          </w:tcPr>
          <w:p>
            <w:pPr>
              <w:widowControl/>
              <w:spacing w:line="280" w:lineRule="exact"/>
              <w:ind w:left="-63" w:leftChars="-30" w:right="-63" w:rightChars="-30"/>
              <w:jc w:val="center"/>
              <w:textAlignment w:val="center"/>
              <w:rPr>
                <w:rFonts w:ascii="宋体"/>
                <w:kern w:val="0"/>
                <w:sz w:val="20"/>
                <w:szCs w:val="20"/>
              </w:rPr>
            </w:pPr>
            <w:r>
              <w:rPr>
                <w:rFonts w:hint="eastAsia" w:ascii="宋体" w:hAnsi="宋体" w:cs="宋体"/>
                <w:kern w:val="0"/>
                <w:sz w:val="20"/>
                <w:szCs w:val="20"/>
              </w:rPr>
              <w:t>推进乡村振兴计划</w:t>
            </w:r>
          </w:p>
        </w:tc>
        <w:tc>
          <w:tcPr>
            <w:tcW w:w="811" w:type="dxa"/>
            <w:vAlign w:val="center"/>
          </w:tcPr>
          <w:p>
            <w:pPr>
              <w:widowControl/>
              <w:spacing w:line="300" w:lineRule="exact"/>
              <w:ind w:left="-63" w:leftChars="-30" w:right="-63" w:rightChars="-30"/>
              <w:jc w:val="center"/>
              <w:textAlignment w:val="center"/>
              <w:rPr>
                <w:rFonts w:ascii="宋体"/>
                <w:sz w:val="20"/>
                <w:szCs w:val="20"/>
              </w:rPr>
            </w:pPr>
            <w:r>
              <w:rPr>
                <w:rFonts w:hint="eastAsia" w:ascii="宋体" w:hAnsi="宋体" w:cs="宋体"/>
                <w:kern w:val="0"/>
                <w:sz w:val="20"/>
                <w:szCs w:val="20"/>
              </w:rPr>
              <w:t>乡村</w:t>
            </w:r>
            <w:r>
              <w:rPr>
                <w:rFonts w:ascii="宋体" w:hAnsi="宋体" w:cs="宋体"/>
                <w:kern w:val="0"/>
                <w:sz w:val="20"/>
                <w:szCs w:val="20"/>
              </w:rPr>
              <w:t xml:space="preserve">  </w:t>
            </w:r>
            <w:r>
              <w:rPr>
                <w:rFonts w:hint="eastAsia" w:ascii="宋体" w:hAnsi="宋体" w:cs="宋体"/>
                <w:kern w:val="0"/>
                <w:sz w:val="20"/>
                <w:szCs w:val="20"/>
              </w:rPr>
              <w:t>振兴</w:t>
            </w:r>
          </w:p>
        </w:tc>
        <w:tc>
          <w:tcPr>
            <w:tcW w:w="7253" w:type="dxa"/>
            <w:vAlign w:val="center"/>
          </w:tcPr>
          <w:p>
            <w:pPr>
              <w:widowControl/>
              <w:spacing w:line="300" w:lineRule="exact"/>
              <w:ind w:left="-63" w:leftChars="-30" w:right="-63" w:rightChars="-30"/>
              <w:jc w:val="left"/>
              <w:textAlignment w:val="center"/>
              <w:rPr>
                <w:rFonts w:ascii="宋体"/>
                <w:sz w:val="20"/>
                <w:szCs w:val="20"/>
              </w:rPr>
            </w:pPr>
            <w:r>
              <w:rPr>
                <w:rFonts w:hint="eastAsia" w:ascii="宋体" w:hAnsi="宋体" w:cs="宋体"/>
                <w:kern w:val="0"/>
                <w:sz w:val="20"/>
                <w:szCs w:val="20"/>
              </w:rPr>
              <w:t>推动实施农村人居环境整治提升五年行动，开展美丽宜居村庄和美丽庭院示范创建活动，推进农村厕所革命，有效治理农村污水、黑臭水体及面源污染，持续推进城乡环卫一体化建设，着力开展农村生活垃圾分类，确保县辖区内</w:t>
            </w:r>
            <w:r>
              <w:rPr>
                <w:rFonts w:ascii="宋体" w:hAnsi="宋体" w:cs="宋体"/>
                <w:kern w:val="0"/>
                <w:sz w:val="20"/>
                <w:szCs w:val="20"/>
              </w:rPr>
              <w:t>90%</w:t>
            </w:r>
            <w:r>
              <w:rPr>
                <w:rFonts w:hint="eastAsia" w:ascii="宋体" w:hAnsi="宋体" w:cs="宋体"/>
                <w:kern w:val="0"/>
                <w:sz w:val="20"/>
                <w:szCs w:val="20"/>
              </w:rPr>
              <w:t>以上行政村垃圾得到无害化处理，农村自来水普及率≥</w:t>
            </w:r>
            <w:r>
              <w:rPr>
                <w:rFonts w:ascii="宋体" w:hAnsi="宋体" w:cs="宋体"/>
                <w:kern w:val="0"/>
                <w:sz w:val="20"/>
                <w:szCs w:val="20"/>
              </w:rPr>
              <w:t>88%</w:t>
            </w:r>
            <w:r>
              <w:rPr>
                <w:rFonts w:hint="eastAsia" w:ascii="宋体" w:hAnsi="宋体" w:cs="宋体"/>
                <w:kern w:val="0"/>
                <w:sz w:val="20"/>
                <w:szCs w:val="20"/>
              </w:rPr>
              <w:t>，农村环境干净整洁、管理规范有序、无明显脏乱差现象、无露天焚烧秸秆落叶现象。</w:t>
            </w:r>
          </w:p>
        </w:tc>
        <w:tc>
          <w:tcPr>
            <w:tcW w:w="1317" w:type="dxa"/>
            <w:vAlign w:val="center"/>
          </w:tcPr>
          <w:p>
            <w:pPr>
              <w:widowControl/>
              <w:spacing w:line="24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县农业农村局</w:t>
            </w:r>
          </w:p>
        </w:tc>
        <w:tc>
          <w:tcPr>
            <w:tcW w:w="1985" w:type="dxa"/>
            <w:vAlign w:val="center"/>
          </w:tcPr>
          <w:p>
            <w:pPr>
              <w:widowControl/>
              <w:spacing w:line="24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县委政法委、县交通运输局、县文旅局、县乡村振兴局、县住建局、市生态环境局西乡分局、县水利局、各镇（街道）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30" w:type="dxa"/>
            <w:vMerge w:val="restart"/>
            <w:vAlign w:val="center"/>
          </w:tcPr>
          <w:p>
            <w:pPr>
              <w:widowControl/>
              <w:spacing w:line="300" w:lineRule="exact"/>
              <w:ind w:left="-63" w:leftChars="-30" w:right="-63" w:rightChars="-30"/>
              <w:jc w:val="center"/>
              <w:textAlignment w:val="center"/>
              <w:rPr>
                <w:rFonts w:ascii="宋体"/>
                <w:color w:val="000000"/>
                <w:sz w:val="20"/>
                <w:szCs w:val="20"/>
              </w:rPr>
            </w:pPr>
            <w:r>
              <w:rPr>
                <w:rFonts w:ascii="宋体" w:hAnsi="宋体" w:cs="宋体"/>
                <w:color w:val="000000"/>
                <w:sz w:val="20"/>
                <w:szCs w:val="20"/>
              </w:rPr>
              <w:t>8</w:t>
            </w:r>
          </w:p>
        </w:tc>
        <w:tc>
          <w:tcPr>
            <w:tcW w:w="806" w:type="dxa"/>
            <w:vMerge w:val="restart"/>
            <w:vAlign w:val="center"/>
          </w:tcPr>
          <w:p>
            <w:pPr>
              <w:widowControl/>
              <w:spacing w:line="280" w:lineRule="exact"/>
              <w:ind w:left="-63" w:leftChars="-30" w:right="-63" w:rightChars="-30"/>
              <w:jc w:val="center"/>
              <w:textAlignment w:val="center"/>
              <w:rPr>
                <w:rFonts w:ascii="宋体"/>
                <w:color w:val="000000"/>
                <w:sz w:val="20"/>
                <w:szCs w:val="20"/>
              </w:rPr>
            </w:pPr>
            <w:r>
              <w:rPr>
                <w:rFonts w:hint="eastAsia" w:ascii="宋体" w:hAnsi="宋体" w:cs="宋体"/>
                <w:color w:val="000000"/>
                <w:sz w:val="20"/>
                <w:szCs w:val="20"/>
              </w:rPr>
              <w:t>可持续发展的生态环境</w:t>
            </w:r>
          </w:p>
        </w:tc>
        <w:tc>
          <w:tcPr>
            <w:tcW w:w="811"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sz w:val="20"/>
                <w:szCs w:val="20"/>
              </w:rPr>
              <w:t>河湖</w:t>
            </w:r>
            <w:r>
              <w:rPr>
                <w:rFonts w:ascii="宋体" w:hAnsi="宋体" w:cs="宋体"/>
                <w:color w:val="000000"/>
                <w:sz w:val="20"/>
                <w:szCs w:val="20"/>
              </w:rPr>
              <w:t xml:space="preserve">  </w:t>
            </w:r>
            <w:r>
              <w:rPr>
                <w:rFonts w:hint="eastAsia" w:ascii="宋体" w:hAnsi="宋体" w:cs="宋体"/>
                <w:color w:val="000000"/>
                <w:sz w:val="20"/>
                <w:szCs w:val="20"/>
              </w:rPr>
              <w:t>管理</w:t>
            </w:r>
          </w:p>
        </w:tc>
        <w:tc>
          <w:tcPr>
            <w:tcW w:w="7253" w:type="dxa"/>
            <w:vAlign w:val="center"/>
          </w:tcPr>
          <w:p>
            <w:pPr>
              <w:widowControl/>
              <w:spacing w:line="300" w:lineRule="exact"/>
              <w:ind w:left="-63" w:leftChars="-30" w:right="-63" w:rightChars="-30"/>
              <w:jc w:val="left"/>
              <w:textAlignment w:val="center"/>
              <w:rPr>
                <w:rFonts w:ascii="宋体"/>
                <w:color w:val="000000"/>
                <w:kern w:val="0"/>
                <w:sz w:val="20"/>
                <w:szCs w:val="20"/>
              </w:rPr>
            </w:pPr>
            <w:r>
              <w:rPr>
                <w:rFonts w:hint="eastAsia" w:ascii="宋体" w:hAnsi="宋体" w:cs="宋体"/>
                <w:color w:val="000000"/>
                <w:kern w:val="0"/>
                <w:sz w:val="20"/>
                <w:szCs w:val="20"/>
              </w:rPr>
              <w:t>分段分级河长湖长体系健全，依法划定河湖管理保护范围，加强河湖生态综合治理，持续推进河湖“清四乱”常态化规范化，无重大河湖四乱问题。</w:t>
            </w:r>
          </w:p>
        </w:tc>
        <w:tc>
          <w:tcPr>
            <w:tcW w:w="1317"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县水利局</w:t>
            </w:r>
          </w:p>
        </w:tc>
        <w:tc>
          <w:tcPr>
            <w:tcW w:w="1985" w:type="dxa"/>
            <w:vAlign w:val="center"/>
          </w:tcPr>
          <w:p>
            <w:pPr>
              <w:widowControl/>
              <w:spacing w:line="30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河湖长管理成员单位、各镇（街道）办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sz w:val="20"/>
                <w:szCs w:val="20"/>
              </w:rPr>
            </w:pPr>
          </w:p>
        </w:tc>
        <w:tc>
          <w:tcPr>
            <w:tcW w:w="806" w:type="dxa"/>
            <w:vMerge w:val="continue"/>
            <w:vAlign w:val="center"/>
          </w:tcPr>
          <w:p>
            <w:pPr>
              <w:widowControl/>
              <w:spacing w:line="280" w:lineRule="exact"/>
              <w:ind w:left="-63" w:leftChars="-30" w:right="-63" w:rightChars="-30"/>
              <w:jc w:val="center"/>
              <w:textAlignment w:val="center"/>
              <w:rPr>
                <w:rFonts w:ascii="宋体"/>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sz w:val="20"/>
                <w:szCs w:val="20"/>
              </w:rPr>
            </w:pPr>
            <w:r>
              <w:rPr>
                <w:rFonts w:hint="eastAsia" w:ascii="宋体" w:hAnsi="宋体" w:cs="宋体"/>
                <w:kern w:val="0"/>
                <w:sz w:val="20"/>
                <w:szCs w:val="20"/>
              </w:rPr>
              <w:t>环境</w:t>
            </w:r>
            <w:r>
              <w:rPr>
                <w:rFonts w:ascii="宋体" w:hAnsi="宋体" w:cs="宋体"/>
                <w:kern w:val="0"/>
                <w:sz w:val="20"/>
                <w:szCs w:val="20"/>
              </w:rPr>
              <w:t xml:space="preserve">  </w:t>
            </w:r>
            <w:r>
              <w:rPr>
                <w:rFonts w:hint="eastAsia" w:ascii="宋体" w:hAnsi="宋体" w:cs="宋体"/>
                <w:kern w:val="0"/>
                <w:sz w:val="20"/>
                <w:szCs w:val="20"/>
              </w:rPr>
              <w:t>治理</w:t>
            </w:r>
          </w:p>
        </w:tc>
        <w:tc>
          <w:tcPr>
            <w:tcW w:w="7253" w:type="dxa"/>
            <w:vAlign w:val="center"/>
          </w:tcPr>
          <w:p>
            <w:pPr>
              <w:widowControl/>
              <w:spacing w:line="300" w:lineRule="exact"/>
              <w:ind w:left="-63" w:leftChars="-30" w:right="-63" w:rightChars="-30"/>
              <w:jc w:val="left"/>
              <w:textAlignment w:val="center"/>
              <w:rPr>
                <w:rFonts w:ascii="宋体"/>
                <w:sz w:val="20"/>
                <w:szCs w:val="20"/>
              </w:rPr>
            </w:pPr>
            <w:r>
              <w:rPr>
                <w:rFonts w:hint="eastAsia" w:ascii="宋体" w:hAnsi="宋体" w:cs="宋体"/>
                <w:kern w:val="0"/>
                <w:sz w:val="20"/>
                <w:szCs w:val="20"/>
              </w:rPr>
              <w:t>完善小区配套基础设施、公共服务设施。确保中心城区公共卫生间设置密度≥</w:t>
            </w:r>
            <w:r>
              <w:rPr>
                <w:rFonts w:ascii="宋体" w:hAnsi="宋体" w:cs="宋体"/>
                <w:kern w:val="0"/>
                <w:sz w:val="20"/>
                <w:szCs w:val="20"/>
              </w:rPr>
              <w:t>4</w:t>
            </w:r>
            <w:r>
              <w:rPr>
                <w:rFonts w:hint="eastAsia" w:ascii="宋体" w:hAnsi="宋体" w:cs="宋体"/>
                <w:kern w:val="0"/>
                <w:sz w:val="20"/>
                <w:szCs w:val="20"/>
              </w:rPr>
              <w:t>座</w:t>
            </w:r>
            <w:r>
              <w:rPr>
                <w:rFonts w:ascii="宋体" w:hAnsi="宋体" w:cs="宋体"/>
                <w:kern w:val="0"/>
                <w:sz w:val="20"/>
                <w:szCs w:val="20"/>
              </w:rPr>
              <w:t>/</w:t>
            </w:r>
            <w:r>
              <w:rPr>
                <w:rFonts w:hint="eastAsia" w:ascii="宋体" w:hAnsi="宋体" w:cs="宋体"/>
                <w:kern w:val="0"/>
                <w:sz w:val="20"/>
                <w:szCs w:val="20"/>
              </w:rPr>
              <w:t>平方公里，生活垃圾无害化处理率≥</w:t>
            </w:r>
            <w:r>
              <w:rPr>
                <w:rFonts w:ascii="宋体" w:hAnsi="宋体" w:cs="宋体"/>
                <w:kern w:val="0"/>
                <w:sz w:val="20"/>
                <w:szCs w:val="20"/>
              </w:rPr>
              <w:t>100%</w:t>
            </w:r>
            <w:r>
              <w:rPr>
                <w:rFonts w:hint="eastAsia" w:ascii="宋体" w:hAnsi="宋体" w:cs="宋体"/>
                <w:kern w:val="0"/>
                <w:sz w:val="20"/>
                <w:szCs w:val="20"/>
              </w:rPr>
              <w:t>，生活垃圾分类覆盖逐年提高，道路机械化清扫率≥</w:t>
            </w:r>
            <w:r>
              <w:rPr>
                <w:rFonts w:ascii="宋体" w:hAnsi="宋体" w:cs="宋体"/>
                <w:kern w:val="0"/>
                <w:sz w:val="20"/>
                <w:szCs w:val="20"/>
              </w:rPr>
              <w:t>80%</w:t>
            </w:r>
            <w:r>
              <w:rPr>
                <w:rFonts w:hint="eastAsia" w:ascii="宋体" w:hAnsi="宋体" w:cs="宋体"/>
                <w:kern w:val="0"/>
                <w:sz w:val="20"/>
                <w:szCs w:val="20"/>
              </w:rPr>
              <w:t>，渣土全流程监管达标率≥</w:t>
            </w:r>
            <w:r>
              <w:rPr>
                <w:rFonts w:ascii="宋体" w:hAnsi="宋体" w:cs="宋体"/>
                <w:kern w:val="0"/>
                <w:sz w:val="20"/>
                <w:szCs w:val="20"/>
              </w:rPr>
              <w:t>90%</w:t>
            </w:r>
            <w:r>
              <w:rPr>
                <w:rFonts w:hint="eastAsia" w:ascii="宋体" w:hAnsi="宋体" w:cs="宋体"/>
                <w:kern w:val="0"/>
                <w:sz w:val="20"/>
                <w:szCs w:val="20"/>
              </w:rPr>
              <w:t>；中心城区公园绿地服务半径覆盖率≥</w:t>
            </w:r>
            <w:r>
              <w:rPr>
                <w:rFonts w:ascii="宋体" w:hAnsi="宋体" w:cs="宋体"/>
                <w:kern w:val="0"/>
                <w:sz w:val="20"/>
                <w:szCs w:val="20"/>
              </w:rPr>
              <w:t>85%</w:t>
            </w:r>
            <w:r>
              <w:rPr>
                <w:rFonts w:hint="eastAsia" w:ascii="宋体" w:hAnsi="宋体" w:cs="宋体"/>
                <w:kern w:val="0"/>
                <w:sz w:val="20"/>
                <w:szCs w:val="20"/>
              </w:rPr>
              <w:t>，建成区绿地率≥</w:t>
            </w:r>
            <w:r>
              <w:rPr>
                <w:rFonts w:ascii="宋体" w:hAnsi="宋体" w:cs="宋体"/>
                <w:kern w:val="0"/>
                <w:sz w:val="20"/>
                <w:szCs w:val="20"/>
              </w:rPr>
              <w:t>40%</w:t>
            </w:r>
            <w:r>
              <w:rPr>
                <w:rFonts w:hint="eastAsia" w:ascii="宋体" w:hAnsi="宋体" w:cs="宋体"/>
                <w:kern w:val="0"/>
                <w:sz w:val="20"/>
                <w:szCs w:val="20"/>
              </w:rPr>
              <w:t>或逐年提升，人均公园绿地面积≥</w:t>
            </w:r>
            <w:r>
              <w:rPr>
                <w:rFonts w:ascii="宋体" w:hAnsi="宋体" w:cs="宋体"/>
                <w:kern w:val="0"/>
                <w:sz w:val="20"/>
                <w:szCs w:val="20"/>
              </w:rPr>
              <w:t>12</w:t>
            </w:r>
            <w:r>
              <w:rPr>
                <w:rFonts w:hint="eastAsia" w:ascii="宋体" w:hAnsi="宋体" w:cs="宋体"/>
                <w:kern w:val="0"/>
                <w:sz w:val="20"/>
                <w:szCs w:val="20"/>
              </w:rPr>
              <w:t>平方米或逐年提升，道路照明亮灯率≥</w:t>
            </w:r>
            <w:r>
              <w:rPr>
                <w:rFonts w:ascii="宋体" w:hAnsi="宋体" w:cs="宋体"/>
                <w:kern w:val="0"/>
                <w:sz w:val="20"/>
                <w:szCs w:val="20"/>
              </w:rPr>
              <w:t>95%</w:t>
            </w:r>
            <w:r>
              <w:rPr>
                <w:rFonts w:hint="eastAsia" w:ascii="宋体" w:hAnsi="宋体" w:cs="宋体"/>
                <w:kern w:val="0"/>
                <w:sz w:val="20"/>
                <w:szCs w:val="20"/>
              </w:rPr>
              <w:t>。</w:t>
            </w:r>
          </w:p>
        </w:tc>
        <w:tc>
          <w:tcPr>
            <w:tcW w:w="1317"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县住建局</w:t>
            </w:r>
          </w:p>
        </w:tc>
        <w:tc>
          <w:tcPr>
            <w:tcW w:w="1985" w:type="dxa"/>
            <w:vAlign w:val="center"/>
          </w:tcPr>
          <w:p>
            <w:pPr>
              <w:widowControl/>
              <w:spacing w:line="30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县自然资源局、县林业局、城北街道、城南街道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30" w:type="dxa"/>
            <w:vMerge w:val="restart"/>
            <w:vAlign w:val="center"/>
          </w:tcPr>
          <w:p>
            <w:pPr>
              <w:widowControl/>
              <w:spacing w:line="300" w:lineRule="exact"/>
              <w:ind w:left="-63" w:leftChars="-30" w:right="-63" w:rightChars="-30"/>
              <w:jc w:val="center"/>
              <w:textAlignment w:val="center"/>
              <w:rPr>
                <w:rFonts w:ascii="宋体"/>
                <w:color w:val="000000"/>
                <w:sz w:val="20"/>
                <w:szCs w:val="20"/>
              </w:rPr>
            </w:pPr>
            <w:r>
              <w:rPr>
                <w:rFonts w:ascii="宋体" w:hAnsi="宋体" w:cs="宋体"/>
                <w:color w:val="000000"/>
                <w:sz w:val="20"/>
                <w:szCs w:val="20"/>
              </w:rPr>
              <w:t>9</w:t>
            </w:r>
          </w:p>
        </w:tc>
        <w:tc>
          <w:tcPr>
            <w:tcW w:w="806" w:type="dxa"/>
            <w:vMerge w:val="restart"/>
            <w:vAlign w:val="center"/>
          </w:tcPr>
          <w:p>
            <w:pPr>
              <w:widowControl/>
              <w:spacing w:line="280" w:lineRule="exact"/>
              <w:ind w:left="-63" w:leftChars="-30" w:right="-63" w:rightChars="-30"/>
              <w:jc w:val="center"/>
              <w:textAlignment w:val="center"/>
              <w:rPr>
                <w:rFonts w:ascii="宋体"/>
                <w:kern w:val="0"/>
                <w:sz w:val="20"/>
                <w:szCs w:val="20"/>
              </w:rPr>
            </w:pPr>
            <w:r>
              <w:rPr>
                <w:rFonts w:hint="eastAsia" w:ascii="宋体" w:hAnsi="宋体" w:cs="宋体"/>
                <w:kern w:val="0"/>
                <w:sz w:val="20"/>
                <w:szCs w:val="20"/>
              </w:rPr>
              <w:t>未成年人思想道德建设</w:t>
            </w:r>
          </w:p>
        </w:tc>
        <w:tc>
          <w:tcPr>
            <w:tcW w:w="811"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制度</w:t>
            </w:r>
            <w:r>
              <w:rPr>
                <w:rFonts w:ascii="宋体" w:hAnsi="宋体" w:cs="宋体"/>
                <w:color w:val="000000"/>
                <w:kern w:val="0"/>
                <w:sz w:val="20"/>
                <w:szCs w:val="20"/>
              </w:rPr>
              <w:t xml:space="preserve">  </w:t>
            </w:r>
            <w:r>
              <w:rPr>
                <w:rFonts w:hint="eastAsia" w:ascii="宋体" w:hAnsi="宋体" w:cs="宋体"/>
                <w:color w:val="000000"/>
                <w:kern w:val="0"/>
                <w:sz w:val="20"/>
                <w:szCs w:val="20"/>
              </w:rPr>
              <w:t>建立</w:t>
            </w:r>
          </w:p>
        </w:tc>
        <w:tc>
          <w:tcPr>
            <w:tcW w:w="7253" w:type="dxa"/>
            <w:vAlign w:val="center"/>
          </w:tcPr>
          <w:p>
            <w:pPr>
              <w:widowControl/>
              <w:spacing w:line="300" w:lineRule="exact"/>
              <w:ind w:left="-63" w:leftChars="-30" w:right="-63" w:rightChars="-30"/>
              <w:jc w:val="left"/>
              <w:textAlignment w:val="center"/>
              <w:rPr>
                <w:rFonts w:ascii="宋体"/>
                <w:kern w:val="0"/>
                <w:sz w:val="20"/>
                <w:szCs w:val="20"/>
              </w:rPr>
            </w:pPr>
            <w:r>
              <w:rPr>
                <w:rFonts w:hint="eastAsia" w:ascii="宋体" w:hAnsi="宋体" w:cs="宋体"/>
                <w:kern w:val="0"/>
                <w:sz w:val="20"/>
                <w:szCs w:val="20"/>
              </w:rPr>
              <w:t>健全完善县未成年人思想道德建设工作联席会议制度，每年至少组织</w:t>
            </w:r>
            <w:r>
              <w:rPr>
                <w:rFonts w:ascii="宋体" w:hAnsi="宋体" w:cs="宋体"/>
                <w:kern w:val="0"/>
                <w:sz w:val="20"/>
                <w:szCs w:val="20"/>
              </w:rPr>
              <w:t>1</w:t>
            </w:r>
            <w:r>
              <w:rPr>
                <w:rFonts w:hint="eastAsia" w:ascii="宋体" w:hAnsi="宋体" w:cs="宋体"/>
                <w:kern w:val="0"/>
                <w:sz w:val="20"/>
                <w:szCs w:val="20"/>
              </w:rPr>
              <w:t>次县级未成年人思想道德建设工作检查考评。</w:t>
            </w:r>
          </w:p>
        </w:tc>
        <w:tc>
          <w:tcPr>
            <w:tcW w:w="1317"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县委文明办</w:t>
            </w:r>
          </w:p>
        </w:tc>
        <w:tc>
          <w:tcPr>
            <w:tcW w:w="1985" w:type="dxa"/>
            <w:vAlign w:val="center"/>
          </w:tcPr>
          <w:p>
            <w:pPr>
              <w:widowControl/>
              <w:spacing w:line="300" w:lineRule="exact"/>
              <w:ind w:left="-63" w:leftChars="-30" w:right="-63" w:rightChars="-30"/>
              <w:jc w:val="left"/>
              <w:textAlignment w:val="center"/>
              <w:rPr>
                <w:rFonts w:ascii="宋体"/>
                <w:color w:val="000000"/>
                <w:sz w:val="20"/>
                <w:szCs w:val="20"/>
              </w:rPr>
            </w:pPr>
            <w:r>
              <w:rPr>
                <w:rFonts w:hint="eastAsia" w:ascii="宋体" w:hAnsi="宋体" w:cs="宋体"/>
                <w:color w:val="000000"/>
                <w:sz w:val="20"/>
                <w:szCs w:val="20"/>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color w:val="000000"/>
                <w:kern w:val="0"/>
                <w:sz w:val="20"/>
                <w:szCs w:val="20"/>
              </w:rPr>
              <w:t>保障</w:t>
            </w:r>
            <w:r>
              <w:rPr>
                <w:rFonts w:ascii="宋体" w:hAnsi="宋体" w:cs="宋体"/>
                <w:color w:val="000000"/>
                <w:kern w:val="0"/>
                <w:sz w:val="20"/>
                <w:szCs w:val="20"/>
              </w:rPr>
              <w:t xml:space="preserve">  </w:t>
            </w:r>
            <w:r>
              <w:rPr>
                <w:rFonts w:hint="eastAsia" w:ascii="宋体" w:hAnsi="宋体" w:cs="宋体"/>
                <w:color w:val="000000"/>
                <w:kern w:val="0"/>
                <w:sz w:val="20"/>
                <w:szCs w:val="20"/>
              </w:rPr>
              <w:t>权益</w:t>
            </w:r>
          </w:p>
        </w:tc>
        <w:tc>
          <w:tcPr>
            <w:tcW w:w="7253" w:type="dxa"/>
            <w:vAlign w:val="center"/>
          </w:tcPr>
          <w:p>
            <w:pPr>
              <w:widowControl/>
              <w:spacing w:line="300" w:lineRule="exact"/>
              <w:ind w:left="-63" w:leftChars="-30" w:right="-63" w:rightChars="-30"/>
              <w:jc w:val="left"/>
              <w:textAlignment w:val="center"/>
              <w:rPr>
                <w:rFonts w:ascii="宋体"/>
                <w:color w:val="0000FF"/>
                <w:sz w:val="20"/>
                <w:szCs w:val="20"/>
              </w:rPr>
            </w:pPr>
            <w:r>
              <w:rPr>
                <w:rFonts w:hint="eastAsia" w:ascii="宋体" w:hAnsi="宋体" w:cs="宋体"/>
                <w:spacing w:val="-6"/>
                <w:kern w:val="0"/>
                <w:sz w:val="20"/>
                <w:szCs w:val="20"/>
              </w:rPr>
              <w:t>深化学校思想政治课改革创新，扎实推进中小学思政课一体化建设；积极开展“新时代好少年”先进典型培育宣传；建立健全县学校心理健康教育服务体系；</w:t>
            </w:r>
            <w:r>
              <w:rPr>
                <w:rFonts w:hint="eastAsia" w:ascii="宋体" w:hAnsi="宋体" w:cs="宋体"/>
                <w:color w:val="000000"/>
                <w:kern w:val="0"/>
                <w:sz w:val="20"/>
                <w:szCs w:val="20"/>
              </w:rPr>
              <w:t>争创国家义务教育优质均衡发展县，</w:t>
            </w:r>
            <w:r>
              <w:rPr>
                <w:rFonts w:hint="eastAsia" w:ascii="宋体" w:hAnsi="宋体" w:cs="宋体"/>
                <w:spacing w:val="-6"/>
                <w:kern w:val="0"/>
                <w:sz w:val="20"/>
                <w:szCs w:val="20"/>
              </w:rPr>
              <w:t>建好用好乡村学校少年宫，推动义务教育优质均衡发展和城乡一体化，有效保障随迁子女、留守儿童、家庭经济困难学生受教育权利；确保中小学生每天校内体育活动时间达到</w:t>
            </w:r>
            <w:r>
              <w:rPr>
                <w:rFonts w:ascii="宋体" w:hAnsi="宋体" w:cs="宋体"/>
                <w:spacing w:val="-6"/>
                <w:kern w:val="0"/>
                <w:sz w:val="20"/>
                <w:szCs w:val="20"/>
              </w:rPr>
              <w:t>1</w:t>
            </w:r>
            <w:r>
              <w:rPr>
                <w:rFonts w:hint="eastAsia" w:ascii="宋体" w:hAnsi="宋体" w:cs="宋体"/>
                <w:spacing w:val="-6"/>
                <w:kern w:val="0"/>
                <w:sz w:val="20"/>
                <w:szCs w:val="20"/>
              </w:rPr>
              <w:t>小时。</w:t>
            </w:r>
          </w:p>
        </w:tc>
        <w:tc>
          <w:tcPr>
            <w:tcW w:w="1317"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县教体局</w:t>
            </w:r>
          </w:p>
        </w:tc>
        <w:tc>
          <w:tcPr>
            <w:tcW w:w="1985" w:type="dxa"/>
            <w:vAlign w:val="center"/>
          </w:tcPr>
          <w:p>
            <w:pPr>
              <w:widowControl/>
              <w:spacing w:line="30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县委文明办、县卫健局、县民政局、县教体局、县妇联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30" w:type="dxa"/>
            <w:vMerge w:val="continue"/>
            <w:vAlign w:val="center"/>
          </w:tcPr>
          <w:p>
            <w:pPr>
              <w:widowControl/>
              <w:spacing w:line="300" w:lineRule="exact"/>
              <w:ind w:left="-63" w:leftChars="-30" w:right="-63" w:rightChars="-30"/>
              <w:jc w:val="center"/>
              <w:textAlignment w:val="center"/>
              <w:rPr>
                <w:rFonts w:ascii="宋体"/>
                <w:color w:val="000000"/>
                <w:sz w:val="20"/>
                <w:szCs w:val="20"/>
              </w:rPr>
            </w:pPr>
          </w:p>
        </w:tc>
        <w:tc>
          <w:tcPr>
            <w:tcW w:w="806" w:type="dxa"/>
            <w:vMerge w:val="continue"/>
            <w:vAlign w:val="center"/>
          </w:tcPr>
          <w:p>
            <w:pPr>
              <w:widowControl/>
              <w:spacing w:line="300" w:lineRule="exact"/>
              <w:ind w:left="-63" w:leftChars="-30" w:right="-63" w:rightChars="-30"/>
              <w:jc w:val="center"/>
              <w:textAlignment w:val="center"/>
              <w:rPr>
                <w:rFonts w:ascii="宋体"/>
                <w:kern w:val="0"/>
                <w:sz w:val="20"/>
                <w:szCs w:val="20"/>
              </w:rPr>
            </w:pPr>
          </w:p>
        </w:tc>
        <w:tc>
          <w:tcPr>
            <w:tcW w:w="811" w:type="dxa"/>
            <w:vAlign w:val="center"/>
          </w:tcPr>
          <w:p>
            <w:pPr>
              <w:widowControl/>
              <w:spacing w:line="300" w:lineRule="exact"/>
              <w:ind w:left="-63" w:leftChars="-30" w:right="-63" w:rightChars="-30"/>
              <w:jc w:val="center"/>
              <w:textAlignment w:val="center"/>
              <w:rPr>
                <w:rFonts w:ascii="宋体"/>
                <w:color w:val="000000"/>
                <w:kern w:val="0"/>
                <w:sz w:val="20"/>
                <w:szCs w:val="20"/>
              </w:rPr>
            </w:pPr>
            <w:r>
              <w:rPr>
                <w:rFonts w:hint="eastAsia" w:ascii="宋体" w:hAnsi="宋体" w:cs="宋体"/>
                <w:kern w:val="0"/>
                <w:sz w:val="20"/>
                <w:szCs w:val="20"/>
              </w:rPr>
              <w:t>净化</w:t>
            </w:r>
            <w:r>
              <w:rPr>
                <w:rFonts w:ascii="宋体" w:hAnsi="宋体" w:cs="宋体"/>
                <w:kern w:val="0"/>
                <w:sz w:val="20"/>
                <w:szCs w:val="20"/>
              </w:rPr>
              <w:t xml:space="preserve">  </w:t>
            </w:r>
            <w:r>
              <w:rPr>
                <w:rFonts w:hint="eastAsia" w:ascii="宋体" w:hAnsi="宋体" w:cs="宋体"/>
                <w:kern w:val="0"/>
                <w:sz w:val="20"/>
                <w:szCs w:val="20"/>
              </w:rPr>
              <w:t>环境</w:t>
            </w:r>
          </w:p>
        </w:tc>
        <w:tc>
          <w:tcPr>
            <w:tcW w:w="7253" w:type="dxa"/>
            <w:vAlign w:val="center"/>
          </w:tcPr>
          <w:p>
            <w:pPr>
              <w:widowControl/>
              <w:spacing w:line="300" w:lineRule="exact"/>
              <w:ind w:left="-63" w:leftChars="-30" w:right="-63" w:rightChars="-30"/>
              <w:jc w:val="left"/>
              <w:textAlignment w:val="center"/>
              <w:rPr>
                <w:rFonts w:ascii="宋体"/>
                <w:sz w:val="20"/>
                <w:szCs w:val="20"/>
              </w:rPr>
            </w:pPr>
            <w:r>
              <w:rPr>
                <w:rFonts w:hint="eastAsia" w:ascii="宋体" w:hAnsi="宋体" w:cs="宋体"/>
                <w:kern w:val="0"/>
                <w:sz w:val="20"/>
                <w:szCs w:val="20"/>
              </w:rPr>
              <w:t>加强互联网上网服务营业场所、游戏厅、出版物市场等执法监管，持续净化未成年人成长环境。</w:t>
            </w:r>
          </w:p>
        </w:tc>
        <w:tc>
          <w:tcPr>
            <w:tcW w:w="1317" w:type="dxa"/>
            <w:vAlign w:val="center"/>
          </w:tcPr>
          <w:p>
            <w:pPr>
              <w:widowControl/>
              <w:spacing w:line="300" w:lineRule="exact"/>
              <w:ind w:left="-63" w:leftChars="-30" w:right="-63" w:rightChars="-30"/>
              <w:jc w:val="center"/>
              <w:textAlignment w:val="center"/>
              <w:rPr>
                <w:rFonts w:ascii="宋体"/>
                <w:color w:val="000000"/>
                <w:sz w:val="20"/>
                <w:szCs w:val="20"/>
              </w:rPr>
            </w:pPr>
            <w:r>
              <w:rPr>
                <w:rFonts w:hint="eastAsia" w:ascii="宋体" w:hAnsi="宋体" w:cs="宋体"/>
                <w:color w:val="000000"/>
                <w:kern w:val="0"/>
                <w:sz w:val="20"/>
                <w:szCs w:val="20"/>
              </w:rPr>
              <w:t>县文旅局</w:t>
            </w:r>
          </w:p>
        </w:tc>
        <w:tc>
          <w:tcPr>
            <w:tcW w:w="1985" w:type="dxa"/>
            <w:vAlign w:val="center"/>
          </w:tcPr>
          <w:p>
            <w:pPr>
              <w:widowControl/>
              <w:spacing w:line="300" w:lineRule="exact"/>
              <w:ind w:left="-63" w:leftChars="-30" w:right="-63" w:rightChars="-30"/>
              <w:jc w:val="left"/>
              <w:textAlignment w:val="center"/>
              <w:rPr>
                <w:rFonts w:ascii="宋体"/>
                <w:color w:val="000000"/>
                <w:sz w:val="20"/>
                <w:szCs w:val="20"/>
              </w:rPr>
            </w:pPr>
            <w:r>
              <w:rPr>
                <w:rFonts w:hint="eastAsia" w:ascii="宋体" w:hAnsi="宋体" w:cs="宋体"/>
                <w:color w:val="000000"/>
                <w:kern w:val="0"/>
                <w:sz w:val="20"/>
                <w:szCs w:val="20"/>
              </w:rPr>
              <w:t>县行政审批局、县经贸局、县市场监管局、县教体局、县公安局</w:t>
            </w:r>
          </w:p>
        </w:tc>
      </w:tr>
    </w:tbl>
    <w:p>
      <w:pPr>
        <w:pStyle w:val="2"/>
        <w:ind w:left="31680" w:firstLine="31680"/>
        <w:sectPr>
          <w:pgSz w:w="16838" w:h="11906" w:orient="landscape"/>
          <w:pgMar w:top="1587" w:right="2098" w:bottom="1474" w:left="1984" w:header="851" w:footer="1304" w:gutter="0"/>
          <w:cols w:space="0" w:num="1"/>
          <w:docGrid w:type="lines" w:linePitch="315" w:charSpace="0"/>
        </w:sect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28"/>
          <w:szCs w:val="28"/>
        </w:rPr>
      </w:pPr>
    </w:p>
    <w:p>
      <w:pPr>
        <w:pStyle w:val="2"/>
        <w:ind w:left="31680" w:firstLine="0" w:firstLineChars="0"/>
        <w:rPr>
          <w:rFonts w:ascii="仿宋_GB2312" w:eastAsia="仿宋_GB2312"/>
          <w:sz w:val="32"/>
          <w:szCs w:val="32"/>
        </w:rPr>
      </w:pPr>
    </w:p>
    <w:p>
      <w:pPr>
        <w:pStyle w:val="2"/>
        <w:ind w:left="31680" w:firstLine="0" w:firstLineChars="0"/>
        <w:rPr>
          <w:rFonts w:ascii="仿宋_GB2312" w:eastAsia="仿宋_GB2312"/>
          <w:sz w:val="28"/>
          <w:szCs w:val="28"/>
        </w:rPr>
      </w:pPr>
      <w:r>
        <w:pict>
          <v:line id="_x0000_s1028" o:spid="_x0000_s1028" o:spt="20" style="position:absolute;left:0pt;margin-left:1.95pt;margin-top:1.9pt;height:0pt;width:441pt;z-index:251659264;mso-width-relative:page;mso-height-relative:page;" coordsize="21600,21600">
            <v:path arrowok="t"/>
            <v:fill focussize="0,0"/>
            <v:stroke/>
            <v:imagedata o:title=""/>
            <o:lock v:ext="edit"/>
          </v:line>
        </w:pict>
      </w:r>
      <w:r>
        <w:pict>
          <v:line id="_x0000_s1029" o:spid="_x0000_s1029" o:spt="20" style="position:absolute;left:0pt;margin-left:0.45pt;margin-top:26.75pt;height:0pt;width:441pt;z-index:251660288;mso-width-relative:page;mso-height-relative:page;" coordsize="21600,21600">
            <v:path arrowok="t"/>
            <v:fill focussize="0,0"/>
            <v:stroke/>
            <v:imagedata o:title=""/>
            <o:lock v:ext="edit"/>
          </v:line>
        </w:pict>
      </w:r>
      <w:r>
        <w:rPr>
          <w:rFonts w:hint="eastAsia" w:ascii="仿宋_GB2312" w:eastAsia="仿宋_GB2312" w:cs="仿宋_GB2312"/>
          <w:sz w:val="28"/>
          <w:szCs w:val="28"/>
        </w:rPr>
        <w:t>中共西乡县委办公室</w:t>
      </w:r>
      <w:r>
        <w:rPr>
          <w:rFonts w:ascii="仿宋_GB2312" w:eastAsia="仿宋_GB2312" w:cs="仿宋_GB2312"/>
          <w:sz w:val="28"/>
          <w:szCs w:val="28"/>
        </w:rPr>
        <w:t xml:space="preserve">                    </w:t>
      </w:r>
      <w:r>
        <w:rPr>
          <w:rFonts w:eastAsia="仿宋_GB2312"/>
          <w:sz w:val="28"/>
          <w:szCs w:val="28"/>
        </w:rPr>
        <w:t xml:space="preserve"> 2022</w:t>
      </w:r>
      <w:r>
        <w:rPr>
          <w:rFonts w:hint="eastAsia" w:eastAsia="仿宋_GB2312" w:cs="仿宋_GB2312"/>
          <w:sz w:val="28"/>
          <w:szCs w:val="28"/>
        </w:rPr>
        <w:t>年</w:t>
      </w:r>
      <w:r>
        <w:rPr>
          <w:rFonts w:eastAsia="仿宋_GB2312"/>
          <w:sz w:val="28"/>
          <w:szCs w:val="28"/>
        </w:rPr>
        <w:t>3</w:t>
      </w:r>
      <w:r>
        <w:rPr>
          <w:rFonts w:hint="eastAsia" w:eastAsia="仿宋_GB2312" w:cs="仿宋_GB2312"/>
          <w:sz w:val="28"/>
          <w:szCs w:val="28"/>
        </w:rPr>
        <w:t>月</w:t>
      </w:r>
      <w:r>
        <w:rPr>
          <w:rFonts w:eastAsia="仿宋_GB2312"/>
          <w:sz w:val="28"/>
          <w:szCs w:val="28"/>
        </w:rPr>
        <w:t>6</w:t>
      </w:r>
      <w:r>
        <w:rPr>
          <w:rFonts w:hint="eastAsia" w:eastAsia="仿宋_GB2312" w:cs="仿宋_GB2312"/>
          <w:sz w:val="28"/>
          <w:szCs w:val="28"/>
        </w:rPr>
        <w:t>日印发</w:t>
      </w:r>
    </w:p>
    <w:sectPr>
      <w:footerReference r:id="rId4" w:type="default"/>
      <w:pgSz w:w="11906" w:h="16838"/>
      <w:pgMar w:top="2098" w:right="1474" w:bottom="1985" w:left="1588" w:header="851" w:footer="1587" w:gutter="0"/>
      <w:cols w:space="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新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5"/>
                  <w:rPr>
                    <w:rFonts w:ascii="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15</w:t>
                </w:r>
                <w:r>
                  <w:rPr>
                    <w:rFonts w:ascii="宋体" w:hAnsi="宋体" w:cs="宋体"/>
                    <w:sz w:val="28"/>
                    <w:szCs w:val="28"/>
                  </w:rPr>
                  <w:fldChar w:fldCharType="end"/>
                </w:r>
                <w:r>
                  <w:rPr>
                    <w:rFonts w:ascii="宋体" w:hAnsi="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5"/>
                  <w:rPr>
                    <w:rFonts w:ascii="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18</w:t>
                </w:r>
                <w:r>
                  <w:rPr>
                    <w:rFonts w:ascii="宋体" w:hAnsi="宋体" w:cs="宋体"/>
                    <w:sz w:val="28"/>
                    <w:szCs w:val="28"/>
                  </w:rPr>
                  <w:fldChar w:fldCharType="end"/>
                </w:r>
                <w:r>
                  <w:rPr>
                    <w:rFonts w:ascii="宋体" w:hAnsi="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1"/>
  <w:bordersDoNotSurroundFooter w:val="1"/>
  <w:documentProtection w:enforcement="0"/>
  <w:defaultTabStop w:val="420"/>
  <w:doNotHyphenateCaps/>
  <w:drawingGridVerticalSpacing w:val="158"/>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7A72398"/>
    <w:rsid w:val="0000186F"/>
    <w:rsid w:val="00041377"/>
    <w:rsid w:val="00064E1C"/>
    <w:rsid w:val="000875A4"/>
    <w:rsid w:val="000A26EF"/>
    <w:rsid w:val="000E0A50"/>
    <w:rsid w:val="0010316A"/>
    <w:rsid w:val="0012129A"/>
    <w:rsid w:val="00164E1A"/>
    <w:rsid w:val="00197CC5"/>
    <w:rsid w:val="001A3A0D"/>
    <w:rsid w:val="001C69B8"/>
    <w:rsid w:val="00200655"/>
    <w:rsid w:val="00214AEA"/>
    <w:rsid w:val="00217408"/>
    <w:rsid w:val="002B56B9"/>
    <w:rsid w:val="002D62BF"/>
    <w:rsid w:val="003201D8"/>
    <w:rsid w:val="003811ED"/>
    <w:rsid w:val="003D0EBD"/>
    <w:rsid w:val="003D78E5"/>
    <w:rsid w:val="004E7D73"/>
    <w:rsid w:val="004F17ED"/>
    <w:rsid w:val="005150B0"/>
    <w:rsid w:val="00527A0C"/>
    <w:rsid w:val="00537EA8"/>
    <w:rsid w:val="005B1BC9"/>
    <w:rsid w:val="005D230B"/>
    <w:rsid w:val="005E42D4"/>
    <w:rsid w:val="005E6EC0"/>
    <w:rsid w:val="00641F2A"/>
    <w:rsid w:val="00683678"/>
    <w:rsid w:val="00697F6C"/>
    <w:rsid w:val="006E5273"/>
    <w:rsid w:val="006F3E07"/>
    <w:rsid w:val="00744919"/>
    <w:rsid w:val="007558CB"/>
    <w:rsid w:val="007B1583"/>
    <w:rsid w:val="007C7E37"/>
    <w:rsid w:val="00803240"/>
    <w:rsid w:val="008173CE"/>
    <w:rsid w:val="00834D69"/>
    <w:rsid w:val="00857D15"/>
    <w:rsid w:val="00873C55"/>
    <w:rsid w:val="008873C8"/>
    <w:rsid w:val="008B5B16"/>
    <w:rsid w:val="008C5301"/>
    <w:rsid w:val="008D59E4"/>
    <w:rsid w:val="0095349D"/>
    <w:rsid w:val="009D352A"/>
    <w:rsid w:val="00A10C81"/>
    <w:rsid w:val="00AB4D87"/>
    <w:rsid w:val="00AF3E1F"/>
    <w:rsid w:val="00AF4792"/>
    <w:rsid w:val="00B02D56"/>
    <w:rsid w:val="00B11F68"/>
    <w:rsid w:val="00B25459"/>
    <w:rsid w:val="00B46234"/>
    <w:rsid w:val="00B503DC"/>
    <w:rsid w:val="00B660C0"/>
    <w:rsid w:val="00B74216"/>
    <w:rsid w:val="00B76EC1"/>
    <w:rsid w:val="00B813B0"/>
    <w:rsid w:val="00C03CE2"/>
    <w:rsid w:val="00C416C9"/>
    <w:rsid w:val="00C64E77"/>
    <w:rsid w:val="00C74022"/>
    <w:rsid w:val="00CA6C51"/>
    <w:rsid w:val="00CE0F19"/>
    <w:rsid w:val="00D54D88"/>
    <w:rsid w:val="00DF26A9"/>
    <w:rsid w:val="00E03BEC"/>
    <w:rsid w:val="00E14C7B"/>
    <w:rsid w:val="00E8306A"/>
    <w:rsid w:val="00E969D6"/>
    <w:rsid w:val="00EA4F4B"/>
    <w:rsid w:val="00EB11AB"/>
    <w:rsid w:val="00EC121C"/>
    <w:rsid w:val="00F7185A"/>
    <w:rsid w:val="00F7296B"/>
    <w:rsid w:val="00F76EF7"/>
    <w:rsid w:val="00F910E5"/>
    <w:rsid w:val="00FE1F72"/>
    <w:rsid w:val="00FE3648"/>
    <w:rsid w:val="00FE7495"/>
    <w:rsid w:val="01825E5A"/>
    <w:rsid w:val="01F36A43"/>
    <w:rsid w:val="023615AF"/>
    <w:rsid w:val="025C3F39"/>
    <w:rsid w:val="038C592B"/>
    <w:rsid w:val="07573D64"/>
    <w:rsid w:val="079D67F1"/>
    <w:rsid w:val="07F64D04"/>
    <w:rsid w:val="08557577"/>
    <w:rsid w:val="0B2616E1"/>
    <w:rsid w:val="0E0020E5"/>
    <w:rsid w:val="0F3F54C1"/>
    <w:rsid w:val="0F4277E5"/>
    <w:rsid w:val="11CC5A2F"/>
    <w:rsid w:val="13914897"/>
    <w:rsid w:val="19121FD6"/>
    <w:rsid w:val="1AEF57A0"/>
    <w:rsid w:val="1D05612E"/>
    <w:rsid w:val="25D00C08"/>
    <w:rsid w:val="262C0AD2"/>
    <w:rsid w:val="291A7C1B"/>
    <w:rsid w:val="2A4C0D5D"/>
    <w:rsid w:val="2D483BE9"/>
    <w:rsid w:val="2DE73DBF"/>
    <w:rsid w:val="31AB2B70"/>
    <w:rsid w:val="340F73E6"/>
    <w:rsid w:val="341A1082"/>
    <w:rsid w:val="35220D38"/>
    <w:rsid w:val="38611F42"/>
    <w:rsid w:val="3A7E76A8"/>
    <w:rsid w:val="3B663D48"/>
    <w:rsid w:val="41886A2A"/>
    <w:rsid w:val="43E25291"/>
    <w:rsid w:val="47A72398"/>
    <w:rsid w:val="48266CB8"/>
    <w:rsid w:val="483C1C86"/>
    <w:rsid w:val="499625B6"/>
    <w:rsid w:val="4C5F7AAF"/>
    <w:rsid w:val="4CB01E97"/>
    <w:rsid w:val="5A76335E"/>
    <w:rsid w:val="5C6B51F4"/>
    <w:rsid w:val="5CA579C2"/>
    <w:rsid w:val="64375AAD"/>
    <w:rsid w:val="64DF007C"/>
    <w:rsid w:val="64FF1BAA"/>
    <w:rsid w:val="66AF0431"/>
    <w:rsid w:val="683D4FD4"/>
    <w:rsid w:val="6B136261"/>
    <w:rsid w:val="6C296590"/>
    <w:rsid w:val="6CA30B8D"/>
    <w:rsid w:val="6D5546D0"/>
    <w:rsid w:val="6E0A23D2"/>
    <w:rsid w:val="6F152942"/>
    <w:rsid w:val="7A373A68"/>
    <w:rsid w:val="7B311A28"/>
    <w:rsid w:val="7B3340BD"/>
    <w:rsid w:val="7BCF71B3"/>
    <w:rsid w:val="7C905799"/>
    <w:rsid w:val="7E327526"/>
    <w:rsid w:val="7FF84E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semiHidden/>
    <w:qFormat/>
    <w:uiPriority w:val="99"/>
    <w:pPr>
      <w:ind w:firstLine="420" w:firstLineChars="200"/>
    </w:pPr>
  </w:style>
  <w:style w:type="paragraph" w:styleId="3">
    <w:name w:val="Body Text Indent"/>
    <w:basedOn w:val="1"/>
    <w:link w:val="11"/>
    <w:semiHidden/>
    <w:uiPriority w:val="99"/>
    <w:pPr>
      <w:ind w:left="420" w:leftChars="200"/>
    </w:pPr>
  </w:style>
  <w:style w:type="paragraph" w:styleId="4">
    <w:name w:val="Body Text"/>
    <w:basedOn w:val="1"/>
    <w:next w:val="1"/>
    <w:link w:val="13"/>
    <w:qFormat/>
    <w:uiPriority w:val="99"/>
    <w:pPr>
      <w:ind w:left="104"/>
    </w:pPr>
    <w:rPr>
      <w:rFonts w:ascii="Calibri" w:hAnsi="Calibri" w:cs="Calibri"/>
      <w:sz w:val="32"/>
      <w:szCs w:val="32"/>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9">
    <w:name w:val="Strong"/>
    <w:basedOn w:val="8"/>
    <w:qFormat/>
    <w:uiPriority w:val="99"/>
    <w:rPr>
      <w:rFonts w:eastAsia="仿宋_GB2312"/>
      <w:b/>
      <w:bCs/>
      <w:sz w:val="32"/>
      <w:szCs w:val="32"/>
    </w:rPr>
  </w:style>
  <w:style w:type="character" w:styleId="10">
    <w:name w:val="page number"/>
    <w:basedOn w:val="8"/>
    <w:qFormat/>
    <w:uiPriority w:val="99"/>
  </w:style>
  <w:style w:type="character" w:customStyle="1" w:styleId="11">
    <w:name w:val="Body Text Indent Char"/>
    <w:basedOn w:val="8"/>
    <w:link w:val="3"/>
    <w:semiHidden/>
    <w:qFormat/>
    <w:locked/>
    <w:uiPriority w:val="99"/>
    <w:rPr>
      <w:rFonts w:ascii="Times New Roman" w:hAnsi="Times New Roman" w:cs="Times New Roman"/>
      <w:sz w:val="21"/>
      <w:szCs w:val="21"/>
    </w:rPr>
  </w:style>
  <w:style w:type="character" w:customStyle="1" w:styleId="12">
    <w:name w:val="Body Text First Indent 2 Char"/>
    <w:basedOn w:val="11"/>
    <w:link w:val="2"/>
    <w:semiHidden/>
    <w:qFormat/>
    <w:locked/>
    <w:uiPriority w:val="99"/>
  </w:style>
  <w:style w:type="character" w:customStyle="1" w:styleId="13">
    <w:name w:val="Body Text Char"/>
    <w:basedOn w:val="8"/>
    <w:link w:val="4"/>
    <w:semiHidden/>
    <w:locked/>
    <w:uiPriority w:val="99"/>
    <w:rPr>
      <w:rFonts w:ascii="Times New Roman" w:hAnsi="Times New Roman" w:cs="Times New Roman"/>
      <w:sz w:val="21"/>
      <w:szCs w:val="21"/>
    </w:rPr>
  </w:style>
  <w:style w:type="character" w:customStyle="1" w:styleId="14">
    <w:name w:val="Footer Char"/>
    <w:basedOn w:val="8"/>
    <w:link w:val="5"/>
    <w:semiHidden/>
    <w:locked/>
    <w:uiPriority w:val="99"/>
    <w:rPr>
      <w:rFonts w:ascii="Times New Roman" w:hAnsi="Times New Roman" w:cs="Times New Roman"/>
      <w:sz w:val="18"/>
      <w:szCs w:val="18"/>
    </w:rPr>
  </w:style>
  <w:style w:type="character" w:customStyle="1" w:styleId="15">
    <w:name w:val="Header Char"/>
    <w:basedOn w:val="8"/>
    <w:link w:val="6"/>
    <w:semiHidden/>
    <w:locked/>
    <w:uiPriority w:val="99"/>
    <w:rPr>
      <w:rFonts w:ascii="Times New Roman" w:hAnsi="Times New Roman" w:cs="Times New Roman"/>
      <w:sz w:val="18"/>
      <w:szCs w:val="18"/>
    </w:rPr>
  </w:style>
  <w:style w:type="character" w:customStyle="1" w:styleId="16">
    <w:name w:val="font31"/>
    <w:basedOn w:val="8"/>
    <w:qFormat/>
    <w:uiPriority w:val="99"/>
    <w:rPr>
      <w:rFonts w:ascii="宋体" w:hAnsi="宋体" w:eastAsia="宋体" w:cs="宋体"/>
      <w:color w:val="000000"/>
      <w:sz w:val="28"/>
      <w:szCs w:val="28"/>
      <w:u w:val="none"/>
    </w:rPr>
  </w:style>
  <w:style w:type="character" w:customStyle="1" w:styleId="17">
    <w:name w:val="font01"/>
    <w:basedOn w:val="8"/>
    <w:qFormat/>
    <w:uiPriority w:val="99"/>
    <w:rPr>
      <w:rFonts w:ascii="楷体" w:hAnsi="楷体" w:eastAsia="楷体" w:cs="楷体"/>
      <w:color w:val="000000"/>
      <w:sz w:val="28"/>
      <w:szCs w:val="28"/>
      <w:u w:val="none"/>
    </w:rPr>
  </w:style>
  <w:style w:type="character" w:customStyle="1" w:styleId="18">
    <w:name w:val="font81"/>
    <w:basedOn w:val="8"/>
    <w:qFormat/>
    <w:uiPriority w:val="99"/>
    <w:rPr>
      <w:rFonts w:ascii="仿宋_GB2312" w:eastAsia="仿宋_GB2312" w:cs="仿宋_GB2312"/>
      <w:b/>
      <w:bCs/>
      <w:color w:val="000000"/>
      <w:sz w:val="24"/>
      <w:szCs w:val="24"/>
      <w:u w:val="none"/>
    </w:rPr>
  </w:style>
  <w:style w:type="character" w:customStyle="1" w:styleId="19">
    <w:name w:val="font71"/>
    <w:basedOn w:val="8"/>
    <w:qFormat/>
    <w:uiPriority w:val="99"/>
    <w:rPr>
      <w:rFonts w:ascii="仿宋_GB2312" w:eastAsia="仿宋_GB2312" w:cs="仿宋_GB2312"/>
      <w:color w:val="000000"/>
      <w:sz w:val="24"/>
      <w:szCs w:val="24"/>
      <w:u w:val="none"/>
    </w:rPr>
  </w:style>
  <w:style w:type="paragraph" w:styleId="20">
    <w:name w:val="List Paragraph"/>
    <w:basedOn w:val="1"/>
    <w:qFormat/>
    <w:uiPriority w:val="99"/>
    <w:pPr>
      <w:ind w:firstLine="420" w:firstLineChars="200"/>
    </w:pPr>
  </w:style>
  <w:style w:type="character" w:customStyle="1" w:styleId="21">
    <w:name w:val="font41"/>
    <w:basedOn w:val="8"/>
    <w:qFormat/>
    <w:uiPriority w:val="99"/>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市人大办</Company>
  <Pages>18</Pages>
  <Words>1525</Words>
  <Characters>8693</Characters>
  <Lines>0</Lines>
  <Paragraphs>0</Paragraphs>
  <TotalTime>38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2022-03-06T05:08:00Z</dcterms:created>
  <dc:creator>李林泽</dc:creator>
  <cp:lastModifiedBy>user</cp:lastModifiedBy>
  <cp:lastPrinted>2022-03-06T14:25:00Z</cp:lastPrinted>
  <dcterms:modified xsi:type="dcterms:W3CDTF">2022-03-10T00:35:24Z</dcterms:modified>
  <dc:title>西办字〔2022〕号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7E5F4EB3CC514239B03A63B972929694</vt:lpwstr>
  </property>
</Properties>
</file>